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365" w:rsidRPr="00144365" w:rsidRDefault="00144365" w:rsidP="00144365">
      <w:pPr>
        <w:pStyle w:val="Bezproreda"/>
        <w:rPr>
          <w:rFonts w:ascii="Arial" w:hAnsi="Arial" w:cs="Arial"/>
          <w:b/>
          <w:sz w:val="24"/>
          <w:szCs w:val="24"/>
        </w:rPr>
      </w:pPr>
      <w:r w:rsidRPr="00144365">
        <w:rPr>
          <w:rFonts w:ascii="Arial" w:hAnsi="Arial" w:cs="Arial"/>
          <w:b/>
          <w:sz w:val="24"/>
          <w:szCs w:val="24"/>
        </w:rPr>
        <w:t>OSNOVNA ŠKOLA STOJA</w:t>
      </w:r>
    </w:p>
    <w:p w:rsidR="00144365" w:rsidRPr="00144365" w:rsidRDefault="00144365" w:rsidP="00144365">
      <w:pPr>
        <w:pStyle w:val="Bezproreda"/>
        <w:rPr>
          <w:rFonts w:ascii="Arial" w:hAnsi="Arial" w:cs="Arial"/>
          <w:b/>
          <w:sz w:val="24"/>
          <w:szCs w:val="24"/>
        </w:rPr>
      </w:pPr>
      <w:r w:rsidRPr="00144365">
        <w:rPr>
          <w:rFonts w:ascii="Arial" w:hAnsi="Arial" w:cs="Arial"/>
          <w:b/>
          <w:sz w:val="24"/>
          <w:szCs w:val="24"/>
        </w:rPr>
        <w:t>BRIJUNSKA 5</w:t>
      </w:r>
    </w:p>
    <w:p w:rsidR="00144365" w:rsidRDefault="00144365" w:rsidP="00144365">
      <w:pPr>
        <w:pStyle w:val="Bezproreda"/>
        <w:rPr>
          <w:rFonts w:ascii="Arial" w:hAnsi="Arial" w:cs="Arial"/>
          <w:b/>
          <w:sz w:val="24"/>
          <w:szCs w:val="24"/>
        </w:rPr>
      </w:pPr>
      <w:r w:rsidRPr="00144365">
        <w:rPr>
          <w:rFonts w:ascii="Arial" w:hAnsi="Arial" w:cs="Arial"/>
          <w:b/>
          <w:sz w:val="24"/>
          <w:szCs w:val="24"/>
        </w:rPr>
        <w:t>52100 PULA</w:t>
      </w:r>
    </w:p>
    <w:p w:rsidR="007427CF" w:rsidRDefault="007427CF" w:rsidP="00144365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OIB: 98035155454</w:t>
      </w:r>
    </w:p>
    <w:p w:rsidR="00300B38" w:rsidRPr="00144365" w:rsidRDefault="00300B38" w:rsidP="00144365">
      <w:pPr>
        <w:pStyle w:val="Bezproreda"/>
        <w:rPr>
          <w:rFonts w:ascii="Arial" w:hAnsi="Arial" w:cs="Arial"/>
          <w:b/>
          <w:sz w:val="24"/>
          <w:szCs w:val="24"/>
        </w:rPr>
      </w:pPr>
    </w:p>
    <w:p w:rsidR="00144365" w:rsidRPr="00144365" w:rsidRDefault="00144365" w:rsidP="00144365">
      <w:pPr>
        <w:pStyle w:val="Bezproreda"/>
        <w:rPr>
          <w:rFonts w:ascii="Arial" w:hAnsi="Arial" w:cs="Arial"/>
        </w:rPr>
      </w:pPr>
      <w:r w:rsidRPr="00144365">
        <w:rPr>
          <w:rFonts w:ascii="Arial" w:hAnsi="Arial" w:cs="Arial"/>
        </w:rPr>
        <w:t>KLASA:</w:t>
      </w:r>
      <w:r w:rsidR="00300B38">
        <w:rPr>
          <w:rFonts w:ascii="Arial" w:hAnsi="Arial" w:cs="Arial"/>
        </w:rPr>
        <w:t xml:space="preserve"> 400-01/26-01/03</w:t>
      </w:r>
    </w:p>
    <w:p w:rsidR="00144365" w:rsidRPr="00144365" w:rsidRDefault="00144365" w:rsidP="00144365">
      <w:pPr>
        <w:pStyle w:val="Bezproreda"/>
        <w:rPr>
          <w:rFonts w:ascii="Arial" w:hAnsi="Arial" w:cs="Arial"/>
        </w:rPr>
      </w:pPr>
      <w:r w:rsidRPr="00144365">
        <w:rPr>
          <w:rFonts w:ascii="Arial" w:hAnsi="Arial" w:cs="Arial"/>
        </w:rPr>
        <w:t>URBROJ:</w:t>
      </w:r>
      <w:r w:rsidR="00300B38">
        <w:rPr>
          <w:rFonts w:ascii="Arial" w:hAnsi="Arial" w:cs="Arial"/>
        </w:rPr>
        <w:t xml:space="preserve"> 2163-7-17-26-01</w:t>
      </w:r>
    </w:p>
    <w:p w:rsidR="00F91685" w:rsidRDefault="00F91685" w:rsidP="00FE03C9">
      <w:pPr>
        <w:jc w:val="both"/>
        <w:rPr>
          <w:rFonts w:ascii="Arial" w:hAnsi="Arial" w:cs="Arial"/>
          <w:i/>
          <w:sz w:val="24"/>
          <w:szCs w:val="24"/>
        </w:rPr>
      </w:pPr>
    </w:p>
    <w:p w:rsidR="00300B38" w:rsidRDefault="00300B38" w:rsidP="00FE03C9">
      <w:pPr>
        <w:jc w:val="both"/>
        <w:rPr>
          <w:rFonts w:ascii="Arial" w:hAnsi="Arial" w:cs="Arial"/>
          <w:i/>
          <w:sz w:val="24"/>
          <w:szCs w:val="24"/>
        </w:rPr>
      </w:pPr>
    </w:p>
    <w:p w:rsidR="00144365" w:rsidRPr="00C508FC" w:rsidRDefault="00144365" w:rsidP="00144365">
      <w:pPr>
        <w:pStyle w:val="Naslov3"/>
        <w:spacing w:before="120" w:after="120"/>
        <w:jc w:val="center"/>
        <w:rPr>
          <w:noProof/>
          <w:sz w:val="28"/>
          <w:szCs w:val="28"/>
          <w:lang w:val="hr-HR"/>
        </w:rPr>
      </w:pPr>
      <w:r w:rsidRPr="00132F11">
        <w:rPr>
          <w:noProof/>
          <w:sz w:val="28"/>
          <w:szCs w:val="28"/>
          <w:lang w:val="hr-HR"/>
        </w:rPr>
        <w:t>IZVJEŠTAJ O IZVRŠENJU</w:t>
      </w:r>
      <w:r>
        <w:rPr>
          <w:noProof/>
          <w:sz w:val="28"/>
          <w:szCs w:val="28"/>
          <w:lang w:val="hr-HR"/>
        </w:rPr>
        <w:t xml:space="preserve"> FINANCIJSKOG PLANA</w:t>
      </w:r>
    </w:p>
    <w:p w:rsidR="00144365" w:rsidRPr="00132F11" w:rsidRDefault="00144365" w:rsidP="00144365">
      <w:pPr>
        <w:jc w:val="center"/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</w:pPr>
      <w:r w:rsidRPr="00132F11"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>OŠ STOJA PULA</w:t>
      </w:r>
      <w:r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 xml:space="preserve"> ZA RAZDOBLJE 01.01. - 30.06.2026.</w:t>
      </w:r>
    </w:p>
    <w:p w:rsidR="00144365" w:rsidRDefault="00144365" w:rsidP="00FE03C9">
      <w:pPr>
        <w:jc w:val="both"/>
        <w:rPr>
          <w:rFonts w:ascii="Arial" w:hAnsi="Arial" w:cs="Arial"/>
          <w:i/>
          <w:sz w:val="24"/>
          <w:szCs w:val="24"/>
        </w:rPr>
      </w:pPr>
    </w:p>
    <w:p w:rsidR="00FE03C9" w:rsidRDefault="008A674B" w:rsidP="00F91685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Sukladno</w:t>
      </w:r>
      <w:r w:rsidR="00FE03C9" w:rsidRPr="00132F11">
        <w:rPr>
          <w:rFonts w:ascii="Arial" w:hAnsi="Arial" w:cs="Arial"/>
          <w:i/>
          <w:sz w:val="24"/>
          <w:szCs w:val="24"/>
        </w:rPr>
        <w:t xml:space="preserve"> člank</w:t>
      </w:r>
      <w:r>
        <w:rPr>
          <w:rFonts w:ascii="Arial" w:hAnsi="Arial" w:cs="Arial"/>
          <w:i/>
          <w:sz w:val="24"/>
          <w:szCs w:val="24"/>
        </w:rPr>
        <w:t>u</w:t>
      </w:r>
      <w:r w:rsidR="00FE03C9" w:rsidRPr="00132F11">
        <w:rPr>
          <w:rFonts w:ascii="Arial" w:hAnsi="Arial" w:cs="Arial"/>
          <w:i/>
          <w:sz w:val="24"/>
          <w:szCs w:val="24"/>
        </w:rPr>
        <w:t xml:space="preserve"> 86. Zakon o proračunu (N</w:t>
      </w:r>
      <w:r w:rsidR="00277E27">
        <w:rPr>
          <w:rFonts w:ascii="Arial" w:hAnsi="Arial" w:cs="Arial"/>
          <w:i/>
          <w:sz w:val="24"/>
          <w:szCs w:val="24"/>
        </w:rPr>
        <w:t xml:space="preserve">N </w:t>
      </w:r>
      <w:r w:rsidR="00FE03C9" w:rsidRPr="00132F11">
        <w:rPr>
          <w:rFonts w:ascii="Arial" w:hAnsi="Arial" w:cs="Arial"/>
          <w:i/>
          <w:sz w:val="24"/>
          <w:szCs w:val="24"/>
        </w:rPr>
        <w:t>144/21),</w:t>
      </w:r>
      <w:r w:rsidR="00FE03C9" w:rsidRPr="00132F11">
        <w:rPr>
          <w:rFonts w:ascii="Arial" w:hAnsi="Arial" w:cs="Arial"/>
          <w:i/>
        </w:rPr>
        <w:t xml:space="preserve"> </w:t>
      </w:r>
      <w:r w:rsidR="00FE03C9" w:rsidRPr="00132F11">
        <w:rPr>
          <w:rFonts w:ascii="Arial" w:hAnsi="Arial" w:cs="Arial"/>
          <w:i/>
          <w:sz w:val="24"/>
          <w:szCs w:val="24"/>
        </w:rPr>
        <w:t>članka 52. Pravilnika o polugodišnjem i godišnjem izvještaju o izvršenju proračuna i financijskog plana (N</w:t>
      </w:r>
      <w:r w:rsidR="00277E27">
        <w:rPr>
          <w:rFonts w:ascii="Arial" w:hAnsi="Arial" w:cs="Arial"/>
          <w:i/>
          <w:sz w:val="24"/>
          <w:szCs w:val="24"/>
        </w:rPr>
        <w:t xml:space="preserve">N </w:t>
      </w:r>
      <w:r w:rsidR="00FE03C9" w:rsidRPr="00132F11">
        <w:rPr>
          <w:rFonts w:ascii="Arial" w:hAnsi="Arial" w:cs="Arial"/>
          <w:i/>
          <w:sz w:val="24"/>
          <w:szCs w:val="24"/>
        </w:rPr>
        <w:t xml:space="preserve">85/23) </w:t>
      </w:r>
      <w:r w:rsidR="00C508FC" w:rsidRPr="00C508FC">
        <w:rPr>
          <w:rFonts w:ascii="Arial" w:hAnsi="Arial" w:cs="Arial"/>
          <w:i/>
          <w:sz w:val="24"/>
          <w:szCs w:val="24"/>
        </w:rPr>
        <w:t xml:space="preserve">propisani su rokovi u kojima je škola kao proračunski korisnik dužna do 31.srpnja dati na usvajanje </w:t>
      </w:r>
      <w:r w:rsidR="00277E27">
        <w:rPr>
          <w:rFonts w:ascii="Arial" w:hAnsi="Arial" w:cs="Arial"/>
          <w:i/>
          <w:sz w:val="24"/>
          <w:szCs w:val="24"/>
        </w:rPr>
        <w:t>i</w:t>
      </w:r>
      <w:r w:rsidR="00C508FC" w:rsidRPr="00C508FC">
        <w:rPr>
          <w:rFonts w:ascii="Arial" w:hAnsi="Arial" w:cs="Arial"/>
          <w:i/>
          <w:sz w:val="24"/>
          <w:szCs w:val="24"/>
        </w:rPr>
        <w:t>zvještaj o izvršenju financijskog plana</w:t>
      </w:r>
      <w:r w:rsidR="00277E27">
        <w:rPr>
          <w:rFonts w:ascii="Arial" w:hAnsi="Arial" w:cs="Arial"/>
          <w:i/>
          <w:sz w:val="24"/>
          <w:szCs w:val="24"/>
        </w:rPr>
        <w:t xml:space="preserve"> za razdoblje 01.01.-30.06.2026., koji pokazuje jesu li sredstva utrošena sukladno donesenom financijskom planu.</w:t>
      </w:r>
    </w:p>
    <w:p w:rsidR="0051558C" w:rsidRDefault="0051558C" w:rsidP="00F91685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3000F9" w:rsidRPr="003000F9" w:rsidRDefault="003000F9" w:rsidP="00300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000F9" w:rsidRPr="003000F9" w:rsidRDefault="003000F9" w:rsidP="00300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00F9">
        <w:rPr>
          <w:rFonts w:ascii="Arial" w:hAnsi="Arial" w:cs="Arial"/>
          <w:sz w:val="24"/>
          <w:szCs w:val="24"/>
        </w:rPr>
        <w:t>Izvještaj o izvršenju Proračuna Osnovne škole Stoja za razdoblje 01. siječnja do 30. lipnja 202</w:t>
      </w:r>
      <w:r>
        <w:rPr>
          <w:rFonts w:ascii="Arial" w:hAnsi="Arial" w:cs="Arial"/>
          <w:sz w:val="24"/>
          <w:szCs w:val="24"/>
        </w:rPr>
        <w:t>6</w:t>
      </w:r>
      <w:r w:rsidRPr="003000F9">
        <w:rPr>
          <w:rFonts w:ascii="Arial" w:hAnsi="Arial" w:cs="Arial"/>
          <w:sz w:val="24"/>
          <w:szCs w:val="24"/>
        </w:rPr>
        <w:t>. godine sadrži:</w:t>
      </w:r>
    </w:p>
    <w:p w:rsidR="003000F9" w:rsidRPr="003000F9" w:rsidRDefault="003000F9" w:rsidP="003000F9">
      <w:pPr>
        <w:numPr>
          <w:ilvl w:val="0"/>
          <w:numId w:val="5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3000F9">
        <w:rPr>
          <w:rFonts w:ascii="Arial" w:hAnsi="Arial" w:cs="Arial"/>
          <w:sz w:val="24"/>
          <w:szCs w:val="24"/>
        </w:rPr>
        <w:t>Izvršenje 202</w:t>
      </w:r>
      <w:r>
        <w:rPr>
          <w:rFonts w:ascii="Arial" w:hAnsi="Arial" w:cs="Arial"/>
          <w:sz w:val="24"/>
          <w:szCs w:val="24"/>
        </w:rPr>
        <w:t>5</w:t>
      </w:r>
      <w:r w:rsidRPr="003000F9">
        <w:rPr>
          <w:rFonts w:ascii="Arial" w:hAnsi="Arial" w:cs="Arial"/>
          <w:sz w:val="24"/>
          <w:szCs w:val="24"/>
        </w:rPr>
        <w:t xml:space="preserve"> godine i </w:t>
      </w:r>
      <w:r w:rsidR="00A60754">
        <w:rPr>
          <w:rFonts w:ascii="Arial" w:hAnsi="Arial" w:cs="Arial"/>
          <w:sz w:val="24"/>
          <w:szCs w:val="24"/>
        </w:rPr>
        <w:t xml:space="preserve">izvorni </w:t>
      </w:r>
      <w:bookmarkStart w:id="0" w:name="_GoBack"/>
      <w:bookmarkEnd w:id="0"/>
      <w:r w:rsidRPr="003000F9">
        <w:rPr>
          <w:rFonts w:ascii="Arial" w:hAnsi="Arial" w:cs="Arial"/>
          <w:sz w:val="24"/>
          <w:szCs w:val="24"/>
        </w:rPr>
        <w:t>plan za 202</w:t>
      </w:r>
      <w:r>
        <w:rPr>
          <w:rFonts w:ascii="Arial" w:hAnsi="Arial" w:cs="Arial"/>
          <w:sz w:val="24"/>
          <w:szCs w:val="24"/>
        </w:rPr>
        <w:t>6</w:t>
      </w:r>
      <w:r w:rsidRPr="003000F9">
        <w:rPr>
          <w:rFonts w:ascii="Arial" w:hAnsi="Arial" w:cs="Arial"/>
          <w:sz w:val="24"/>
          <w:szCs w:val="24"/>
        </w:rPr>
        <w:t xml:space="preserve"> godinu,</w:t>
      </w:r>
    </w:p>
    <w:p w:rsidR="003000F9" w:rsidRPr="003000F9" w:rsidRDefault="003000F9" w:rsidP="003000F9">
      <w:pPr>
        <w:numPr>
          <w:ilvl w:val="0"/>
          <w:numId w:val="5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3000F9">
        <w:rPr>
          <w:rFonts w:ascii="Arial" w:hAnsi="Arial" w:cs="Arial"/>
          <w:sz w:val="24"/>
          <w:szCs w:val="24"/>
        </w:rPr>
        <w:t>Izvršenje za razdoblje od 01.01.-30.06.202</w:t>
      </w:r>
      <w:r>
        <w:rPr>
          <w:rFonts w:ascii="Arial" w:hAnsi="Arial" w:cs="Arial"/>
          <w:sz w:val="24"/>
          <w:szCs w:val="24"/>
        </w:rPr>
        <w:t>6</w:t>
      </w:r>
      <w:r w:rsidRPr="003000F9">
        <w:rPr>
          <w:rFonts w:ascii="Arial" w:hAnsi="Arial" w:cs="Arial"/>
          <w:sz w:val="24"/>
          <w:szCs w:val="24"/>
        </w:rPr>
        <w:t xml:space="preserve"> godine uz indekse ostvarenja.</w:t>
      </w:r>
    </w:p>
    <w:p w:rsidR="003000F9" w:rsidRPr="003000F9" w:rsidRDefault="003000F9" w:rsidP="00300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000F9" w:rsidRPr="003000F9" w:rsidRDefault="003000F9" w:rsidP="00300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00F9">
        <w:rPr>
          <w:rFonts w:ascii="Arial" w:hAnsi="Arial" w:cs="Arial"/>
          <w:sz w:val="24"/>
          <w:szCs w:val="24"/>
        </w:rPr>
        <w:t>Prihodi i rashodi utvrđeni su u Računu prihoda i rashoda za 202</w:t>
      </w:r>
      <w:r>
        <w:rPr>
          <w:rFonts w:ascii="Arial" w:hAnsi="Arial" w:cs="Arial"/>
          <w:sz w:val="24"/>
          <w:szCs w:val="24"/>
        </w:rPr>
        <w:t>6</w:t>
      </w:r>
      <w:r w:rsidRPr="003000F9">
        <w:rPr>
          <w:rFonts w:ascii="Arial" w:hAnsi="Arial" w:cs="Arial"/>
          <w:sz w:val="24"/>
          <w:szCs w:val="24"/>
        </w:rPr>
        <w:t>. godinu te se iskazuju kao:</w:t>
      </w:r>
    </w:p>
    <w:p w:rsidR="003000F9" w:rsidRPr="003000F9" w:rsidRDefault="003000F9" w:rsidP="003000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000F9">
        <w:rPr>
          <w:rFonts w:ascii="Arial" w:hAnsi="Arial" w:cs="Arial"/>
          <w:sz w:val="24"/>
          <w:szCs w:val="24"/>
        </w:rPr>
        <w:t>Prihodi i rashodi prema ekonomskoj klasifikaciji,</w:t>
      </w:r>
    </w:p>
    <w:p w:rsidR="003000F9" w:rsidRPr="003000F9" w:rsidRDefault="003000F9" w:rsidP="003000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000F9">
        <w:rPr>
          <w:rFonts w:ascii="Arial" w:hAnsi="Arial" w:cs="Arial"/>
          <w:sz w:val="24"/>
          <w:szCs w:val="24"/>
        </w:rPr>
        <w:t>Prihodi i rashodi prema izvorima financiranja,</w:t>
      </w:r>
    </w:p>
    <w:p w:rsidR="003000F9" w:rsidRPr="003000F9" w:rsidRDefault="003000F9" w:rsidP="003000F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000F9">
        <w:rPr>
          <w:rFonts w:ascii="Arial" w:hAnsi="Arial" w:cs="Arial"/>
          <w:sz w:val="24"/>
          <w:szCs w:val="24"/>
        </w:rPr>
        <w:t>Rashodi prema funkcijskoj klasifikaciji.</w:t>
      </w:r>
    </w:p>
    <w:p w:rsidR="003000F9" w:rsidRPr="003000F9" w:rsidRDefault="003000F9" w:rsidP="00300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000F9" w:rsidRPr="003000F9" w:rsidRDefault="003000F9" w:rsidP="00300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00F9">
        <w:rPr>
          <w:rFonts w:ascii="Arial" w:hAnsi="Arial" w:cs="Arial"/>
          <w:sz w:val="24"/>
          <w:szCs w:val="24"/>
        </w:rPr>
        <w:t>Primici i izdaci utvrđeni su u Računu financiranja i iskazuju se kao:</w:t>
      </w:r>
    </w:p>
    <w:p w:rsidR="003000F9" w:rsidRPr="003000F9" w:rsidRDefault="003000F9" w:rsidP="003000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000F9">
        <w:rPr>
          <w:rFonts w:ascii="Arial" w:hAnsi="Arial" w:cs="Arial"/>
          <w:sz w:val="24"/>
          <w:szCs w:val="24"/>
        </w:rPr>
        <w:t>Račun financiranja prema ekonomskoj klasifikaciji,</w:t>
      </w:r>
    </w:p>
    <w:p w:rsidR="003000F9" w:rsidRPr="003000F9" w:rsidRDefault="003000F9" w:rsidP="003000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000F9">
        <w:rPr>
          <w:rFonts w:ascii="Arial" w:hAnsi="Arial" w:cs="Arial"/>
          <w:sz w:val="24"/>
          <w:szCs w:val="24"/>
        </w:rPr>
        <w:t>Račun financiranja prema izvorima financiranja.</w:t>
      </w:r>
    </w:p>
    <w:p w:rsidR="003000F9" w:rsidRPr="003000F9" w:rsidRDefault="003000F9" w:rsidP="00300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00F9" w:rsidRPr="003000F9" w:rsidRDefault="003000F9" w:rsidP="00300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000F9" w:rsidRPr="003000F9" w:rsidRDefault="003000F9" w:rsidP="00300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00F9">
        <w:rPr>
          <w:rFonts w:ascii="Arial" w:hAnsi="Arial" w:cs="Arial"/>
          <w:sz w:val="24"/>
          <w:szCs w:val="24"/>
        </w:rPr>
        <w:t xml:space="preserve">Izvršenje rashoda i izdataka u iznosu od </w:t>
      </w:r>
      <w:r w:rsidRPr="003000F9">
        <w:rPr>
          <w:rFonts w:ascii="Arial" w:hAnsi="Arial" w:cs="Arial"/>
          <w:b/>
          <w:sz w:val="24"/>
          <w:szCs w:val="24"/>
        </w:rPr>
        <w:t>9</w:t>
      </w:r>
      <w:r w:rsidRPr="003000F9">
        <w:rPr>
          <w:rFonts w:ascii="Arial" w:hAnsi="Arial" w:cs="Arial"/>
          <w:b/>
          <w:sz w:val="24"/>
          <w:szCs w:val="24"/>
        </w:rPr>
        <w:t>37</w:t>
      </w:r>
      <w:r w:rsidRPr="003000F9">
        <w:rPr>
          <w:rFonts w:ascii="Arial" w:hAnsi="Arial" w:cs="Arial"/>
          <w:b/>
          <w:sz w:val="24"/>
          <w:szCs w:val="24"/>
        </w:rPr>
        <w:t>.</w:t>
      </w:r>
      <w:r w:rsidRPr="003000F9">
        <w:rPr>
          <w:rFonts w:ascii="Arial" w:hAnsi="Arial" w:cs="Arial"/>
          <w:b/>
          <w:sz w:val="24"/>
          <w:szCs w:val="24"/>
        </w:rPr>
        <w:t>135</w:t>
      </w:r>
      <w:r w:rsidRPr="003000F9">
        <w:rPr>
          <w:rFonts w:ascii="Arial" w:hAnsi="Arial" w:cs="Arial"/>
          <w:b/>
          <w:sz w:val="24"/>
          <w:szCs w:val="24"/>
        </w:rPr>
        <w:t>,</w:t>
      </w:r>
      <w:r w:rsidRPr="003000F9">
        <w:rPr>
          <w:rFonts w:ascii="Arial" w:hAnsi="Arial" w:cs="Arial"/>
          <w:b/>
          <w:sz w:val="24"/>
          <w:szCs w:val="24"/>
        </w:rPr>
        <w:t>45</w:t>
      </w:r>
      <w:r w:rsidRPr="003000F9">
        <w:rPr>
          <w:rFonts w:ascii="Arial" w:hAnsi="Arial" w:cs="Arial"/>
          <w:b/>
          <w:sz w:val="24"/>
          <w:szCs w:val="24"/>
        </w:rPr>
        <w:t xml:space="preserve"> EUR</w:t>
      </w:r>
      <w:r w:rsidRPr="003000F9">
        <w:rPr>
          <w:rFonts w:ascii="Arial" w:hAnsi="Arial" w:cs="Arial"/>
          <w:sz w:val="24"/>
          <w:szCs w:val="24"/>
        </w:rPr>
        <w:t xml:space="preserve"> prikazano je na način:</w:t>
      </w:r>
    </w:p>
    <w:p w:rsidR="003000F9" w:rsidRPr="003000F9" w:rsidRDefault="003000F9" w:rsidP="003000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000F9">
        <w:rPr>
          <w:rFonts w:ascii="Arial" w:hAnsi="Arial" w:cs="Arial"/>
          <w:sz w:val="24"/>
          <w:szCs w:val="24"/>
        </w:rPr>
        <w:t>Izvršenje rashoda i izdataka po organizacijskoj klasifikaciji</w:t>
      </w:r>
    </w:p>
    <w:p w:rsidR="003000F9" w:rsidRPr="003000F9" w:rsidRDefault="003000F9" w:rsidP="003000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000F9">
        <w:rPr>
          <w:rFonts w:ascii="Arial" w:hAnsi="Arial" w:cs="Arial"/>
          <w:sz w:val="24"/>
          <w:szCs w:val="24"/>
        </w:rPr>
        <w:t>Izvršenje rashoda i izdataka po programskoj klasifikaciji.</w:t>
      </w:r>
    </w:p>
    <w:p w:rsidR="0051558C" w:rsidRDefault="0051558C" w:rsidP="00F91685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3000F9" w:rsidRPr="00132F11" w:rsidRDefault="003000F9" w:rsidP="00F91685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FE03C9" w:rsidRDefault="00FE03C9" w:rsidP="00FE03C9">
      <w:pPr>
        <w:rPr>
          <w:rFonts w:ascii="Arial" w:hAnsi="Arial" w:cs="Arial"/>
        </w:rPr>
      </w:pPr>
    </w:p>
    <w:p w:rsidR="00FE03C9" w:rsidRDefault="00FE03C9"/>
    <w:p w:rsidR="00FE03C9" w:rsidRPr="003000F9" w:rsidRDefault="00FE03C9" w:rsidP="003000F9">
      <w:pPr>
        <w:spacing w:after="0" w:line="480" w:lineRule="auto"/>
        <w:rPr>
          <w:rFonts w:ascii="Arial" w:eastAsia="Times New Roman" w:hAnsi="Arial" w:cs="Arial"/>
          <w:b/>
          <w:noProof/>
          <w:sz w:val="24"/>
          <w:szCs w:val="24"/>
          <w:u w:val="single"/>
          <w:lang w:eastAsia="hr-HR"/>
        </w:rPr>
      </w:pPr>
      <w:r w:rsidRPr="003000F9">
        <w:rPr>
          <w:rFonts w:ascii="Arial" w:eastAsia="Times New Roman" w:hAnsi="Arial" w:cs="Arial"/>
          <w:b/>
          <w:noProof/>
          <w:sz w:val="24"/>
          <w:szCs w:val="24"/>
          <w:u w:val="single"/>
          <w:lang w:eastAsia="hr-HR"/>
        </w:rPr>
        <w:lastRenderedPageBreak/>
        <w:t>I</w:t>
      </w:r>
      <w:r w:rsidR="00007280" w:rsidRPr="003000F9">
        <w:rPr>
          <w:rFonts w:ascii="Arial" w:eastAsia="Times New Roman" w:hAnsi="Arial" w:cs="Arial"/>
          <w:b/>
          <w:noProof/>
          <w:sz w:val="24"/>
          <w:szCs w:val="24"/>
          <w:u w:val="single"/>
          <w:lang w:eastAsia="hr-HR"/>
        </w:rPr>
        <w:t>.</w:t>
      </w:r>
      <w:r w:rsidRPr="003000F9">
        <w:rPr>
          <w:rFonts w:ascii="Arial" w:eastAsia="Times New Roman" w:hAnsi="Arial" w:cs="Arial"/>
          <w:b/>
          <w:noProof/>
          <w:sz w:val="24"/>
          <w:szCs w:val="24"/>
          <w:u w:val="single"/>
          <w:lang w:eastAsia="hr-HR"/>
        </w:rPr>
        <w:t xml:space="preserve"> OPĆI DIO POLUGODIŠNJEG IZVJEŠTAJA</w:t>
      </w:r>
    </w:p>
    <w:tbl>
      <w:tblPr>
        <w:tblW w:w="3976" w:type="dxa"/>
        <w:jc w:val="center"/>
        <w:tblLook w:val="04A0" w:firstRow="1" w:lastRow="0" w:firstColumn="1" w:lastColumn="0" w:noHBand="0" w:noVBand="1"/>
      </w:tblPr>
      <w:tblGrid>
        <w:gridCol w:w="4293"/>
      </w:tblGrid>
      <w:tr w:rsidR="00E6187F" w:rsidRPr="00E6187F" w:rsidTr="00C75523">
        <w:trPr>
          <w:trHeight w:val="41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87F" w:rsidRPr="00E6187F" w:rsidRDefault="00E6187F" w:rsidP="00E61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E618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Izvještaj o izvršenju proračuna</w:t>
            </w:r>
          </w:p>
        </w:tc>
      </w:tr>
      <w:tr w:rsidR="00E6187F" w:rsidRPr="00E6187F" w:rsidTr="00C75523">
        <w:trPr>
          <w:trHeight w:val="29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87F" w:rsidRPr="00E6187F" w:rsidRDefault="00E6187F" w:rsidP="00E61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618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razdoblje od 01.01.2026. do 30.06.2026.</w:t>
            </w:r>
          </w:p>
        </w:tc>
      </w:tr>
    </w:tbl>
    <w:p w:rsidR="00FE03C9" w:rsidRDefault="00FE03C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2"/>
        <w:gridCol w:w="422"/>
        <w:gridCol w:w="422"/>
        <w:gridCol w:w="422"/>
        <w:gridCol w:w="156"/>
        <w:gridCol w:w="80"/>
        <w:gridCol w:w="608"/>
        <w:gridCol w:w="422"/>
        <w:gridCol w:w="307"/>
        <w:gridCol w:w="537"/>
        <w:gridCol w:w="236"/>
        <w:gridCol w:w="604"/>
        <w:gridCol w:w="41"/>
        <w:gridCol w:w="195"/>
        <w:gridCol w:w="643"/>
        <w:gridCol w:w="236"/>
        <w:gridCol w:w="201"/>
        <w:gridCol w:w="442"/>
        <w:gridCol w:w="236"/>
        <w:gridCol w:w="456"/>
        <w:gridCol w:w="78"/>
        <w:gridCol w:w="236"/>
        <w:gridCol w:w="468"/>
        <w:gridCol w:w="352"/>
      </w:tblGrid>
      <w:tr w:rsidR="00FE03C9" w:rsidRPr="00FE03C9" w:rsidTr="00D93B68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93B68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2026.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2026.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D93B68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FE03C9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902.636,23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2.012.124,00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976.643,72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108,20%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48,54%</w:t>
            </w:r>
          </w:p>
        </w:tc>
      </w:tr>
      <w:tr w:rsidR="00FE03C9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E03C9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902.636,23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2.012.124,00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976.643,72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108,20%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48,54%</w:t>
            </w:r>
          </w:p>
        </w:tc>
      </w:tr>
      <w:tr w:rsidR="00FE03C9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988.688,44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1.991.460,00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936.790,86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94,75%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47,04%</w:t>
            </w:r>
          </w:p>
        </w:tc>
      </w:tr>
      <w:tr w:rsidR="00FE03C9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325,22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25.664,00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344,59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105,96%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1,34%</w:t>
            </w:r>
          </w:p>
        </w:tc>
      </w:tr>
      <w:tr w:rsidR="00FE03C9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989.013,66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2.017.124,00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937.135,45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94,75%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46,46%</w:t>
            </w:r>
          </w:p>
        </w:tc>
      </w:tr>
      <w:tr w:rsidR="00FE03C9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VIŠAK / MANJAK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-86.377,43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39.508,27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-45,74%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-790,17%</w:t>
            </w:r>
          </w:p>
        </w:tc>
      </w:tr>
      <w:tr w:rsidR="00D93B68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FE03C9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E03C9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E03C9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NETO ZADUŽIVANJE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FE03C9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E03C9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D93B68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FE03C9" w:rsidRPr="00FE03C9" w:rsidTr="00D93B68">
        <w:trPr>
          <w:trHeight w:val="25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REZULTAT GODINE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-86.377,43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39.508,27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-45,74%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C9" w:rsidRPr="00FE03C9" w:rsidRDefault="00FE03C9" w:rsidP="00FE03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:rsidR="00FE03C9" w:rsidRDefault="00FE03C9"/>
    <w:p w:rsidR="005C7A24" w:rsidRPr="00132F11" w:rsidRDefault="005C7A24" w:rsidP="005C7A2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Ostvareni prihodi u prvom polugodištu bili veći od izvršenih rashoda, ostvaren je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višak prihoda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39.508,27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DF01B2" w:rsidRPr="00132F11" w:rsidRDefault="005C7A24" w:rsidP="00DF01B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U istom razdoblju prethodne godine bio je ostvaren manjak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86.377,43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>, što ukazuje na znatno povoljniji financijski rezultat u 2026. godini.</w:t>
      </w:r>
    </w:p>
    <w:p w:rsidR="005C7A24" w:rsidRPr="00132F11" w:rsidRDefault="00DF01B2" w:rsidP="00DF01B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Ostvarenje prihoda i izvršenje rashoda tijekom prvog polugodišta 2026. godine odvijalo se u skladu s planiranom dinamikom, pri čemu je ostvareno gotovo polovica godišnje planiranih prihoda i rashoda, a razdoblje je završeno s pozitivnim financijskim rezultatom – viškom prihoda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39.508,27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69273C" w:rsidRDefault="0069273C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9273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1"/>
        <w:gridCol w:w="1172"/>
        <w:gridCol w:w="1172"/>
        <w:gridCol w:w="1172"/>
        <w:gridCol w:w="559"/>
        <w:gridCol w:w="181"/>
        <w:gridCol w:w="379"/>
        <w:gridCol w:w="379"/>
        <w:gridCol w:w="379"/>
        <w:gridCol w:w="379"/>
        <w:gridCol w:w="435"/>
        <w:gridCol w:w="434"/>
        <w:gridCol w:w="434"/>
        <w:gridCol w:w="434"/>
        <w:gridCol w:w="207"/>
        <w:gridCol w:w="113"/>
        <w:gridCol w:w="236"/>
        <w:gridCol w:w="379"/>
        <w:gridCol w:w="1581"/>
        <w:gridCol w:w="247"/>
        <w:gridCol w:w="750"/>
        <w:gridCol w:w="572"/>
        <w:gridCol w:w="634"/>
        <w:gridCol w:w="605"/>
      </w:tblGrid>
      <w:tr w:rsidR="0069273C" w:rsidRPr="0069273C" w:rsidTr="0069273C">
        <w:trPr>
          <w:trHeight w:val="360"/>
        </w:trPr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lastRenderedPageBreak/>
              <w:t>Prihodi i rashodi prema ekonomskoj klasifikaciji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razdoblje od 01.01.2026. do 30.06.2026.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2026.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2026.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902.636,23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2.012.124,00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976.643,72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108,20%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48,54%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712.651,98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1.541.100,00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734.525,96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103,07%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47,66%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712.651,98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734.525,96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103,07%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712.651,98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734.525,96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103,07%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38.126,57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44.115,31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115,71%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53,15%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 Prihodi po posebnim propisima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38.126,57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44.115,31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115,71%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 Ostali nespomenuti prihodi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38.126,57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44.115,31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115,71%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16,67%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 Donacije od pravnih i fizičkih osoba izvan općeg proračuna te povrat donacija i kapitalnih pomoći po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6631 Tekuće donacije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151.857,68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385.024,00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197.502,45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130,06%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51,30%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151.857,68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197.502,45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151.857,68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197.502,45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988.688,44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1.991.460,00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936.790,86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94,75%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47,04%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876.986,20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1.708.800,00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814.374,69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92,86%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47,66%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728.273,79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673.256,33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92,45%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711.290,24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658.317,14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92,55%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3113 Plaće za prekovremeni rad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13.958,87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12.241,57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87,70%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3114 Plaće za posebne uvjete rada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3.024,68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2.697,62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89,19%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28.547,18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30.031,03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105,20%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28.547,18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30.031,03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105,20%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120.165,23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111.087,33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92,45%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120.165,23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111.087,33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92,45%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111.647,24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265.210,00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121.</w:t>
            </w:r>
            <w:r w:rsidR="00C528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736</w:t>
            </w: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,17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 w:rsidR="00881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09</w:t>
            </w: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 w:rsidR="00881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04</w:t>
            </w: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</w:t>
            </w:r>
            <w:r w:rsidR="00881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</w:t>
            </w: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17.373,91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18.742,73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107,88%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3.059,33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5.074,28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165,86%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13.992,08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12.720,40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679,55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 Ostale naknade troškova zaposlenima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322,50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268,50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83,26%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69.710,93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</w:t>
            </w:r>
            <w:r w:rsidR="00C528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725</w:t>
            </w: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,86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</w:t>
            </w:r>
            <w:r w:rsidR="00CB0E4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</w:t>
            </w: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7.392,00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</w:t>
            </w:r>
            <w:r w:rsidR="00C528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</w:t>
            </w: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,58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CB0E4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="00CB0E4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35.646,11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41.033,45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24.091,29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22.908,91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95,09%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 Materijal i dijelovi za tekuće i investicijsko održavanje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1.609,15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1.909,98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118,69%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 Sitni inventar i autogume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972,38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2.161,94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222,33%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21.146,85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18.947,77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89,60%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 Usluge telefona, interneta, pošte i prijevoza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3.047,60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2.896,25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95,03%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 Usluge tekućeg i investicijskog  održavanja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3.791,63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4.585,99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120,95%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4.278,51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4.801,81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112,23%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 Zakupnine i najamnine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1.409,25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1.427,41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101,29%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446,05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446,05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1.116,10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595,00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1.827,20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1.752,22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95,90%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5.230,51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2.443,04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46,71%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3.415,55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3.319,81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97,20%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1.349,96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1.416,56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104,93%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 Članarine i norme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95,00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172,73%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1.395,72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1.323,72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94,84%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614,87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484,53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78,80%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37 Naknade građanima i kućanstvima na temelju osiguranja i druge naknade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509,09%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1,65%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509,09%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509,09%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C5280D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</w:t>
            </w:r>
            <w:r w:rsidR="0069273C"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C5280D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</w:t>
            </w:r>
            <w:r w:rsidR="0069273C"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C5280D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</w:t>
            </w:r>
            <w:r w:rsidR="0069273C"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3812 Tekuće donacije u naravi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C5280D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</w:t>
            </w:r>
            <w:r w:rsidR="0069273C"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325,22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25.664,00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344,59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105,96%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1,34%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325,22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25.664,00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344,59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105,96%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1,34%</w:t>
            </w: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 Knjige, umjetnička djela i ostale izložbene vrijednosti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325,22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344,59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105,96%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273C" w:rsidRPr="0069273C" w:rsidTr="0069273C">
        <w:trPr>
          <w:trHeight w:val="255"/>
        </w:trPr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4241 Knjige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325,22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344,59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27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105,96%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73C" w:rsidRPr="0069273C" w:rsidRDefault="0069273C" w:rsidP="006927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69273C" w:rsidRDefault="0069273C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56D4" w:rsidRPr="00132F11" w:rsidRDefault="00E556D4" w:rsidP="00E556D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Izvršenje prihoda i rashoda u prvom polugodištu 2026. godine odvijalo se u skladu s planiranom dinamikom. Prihodi su ostvareni nešto bržim tempom od rashoda, što je rezultiralo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viškom prihoda u iznosu od 39.508,27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>. Najveći udio u prihodima i dalje imaju sredstva iz proračuna i pomoći, dok rashodovnu stranu proračuna dominantno čine rashodi za zaposlene, što je uobičajena struktura poslovanja proračunskog korisnika. Materijalni rashodi izvršeni su u okviru planiranih sredstava, a kapitalni rashodi očekuju se u većem opsegu tijekom drugog polugodišta 2026. godine.</w:t>
      </w:r>
    </w:p>
    <w:p w:rsidR="00C75523" w:rsidRDefault="00C75523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16A2" w:rsidRDefault="009816A2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16A2" w:rsidRDefault="009816A2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16A2" w:rsidRDefault="009816A2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816A2" w:rsidSect="0069273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3"/>
        <w:gridCol w:w="623"/>
        <w:gridCol w:w="624"/>
        <w:gridCol w:w="624"/>
        <w:gridCol w:w="624"/>
        <w:gridCol w:w="624"/>
        <w:gridCol w:w="624"/>
        <w:gridCol w:w="340"/>
        <w:gridCol w:w="284"/>
        <w:gridCol w:w="624"/>
        <w:gridCol w:w="236"/>
        <w:gridCol w:w="415"/>
        <w:gridCol w:w="667"/>
        <w:gridCol w:w="236"/>
        <w:gridCol w:w="798"/>
        <w:gridCol w:w="455"/>
        <w:gridCol w:w="1104"/>
        <w:gridCol w:w="385"/>
        <w:gridCol w:w="236"/>
        <w:gridCol w:w="996"/>
        <w:gridCol w:w="84"/>
        <w:gridCol w:w="152"/>
        <w:gridCol w:w="840"/>
        <w:gridCol w:w="538"/>
      </w:tblGrid>
      <w:tr w:rsidR="00C8508C" w:rsidRPr="00C8508C" w:rsidTr="00C8508C">
        <w:trPr>
          <w:trHeight w:val="360"/>
        </w:trPr>
        <w:tc>
          <w:tcPr>
            <w:tcW w:w="134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lastRenderedPageBreak/>
              <w:t>Prihodi i rashodi prema izvorima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8508C" w:rsidRPr="00C8508C" w:rsidTr="00C8508C">
        <w:trPr>
          <w:trHeight w:val="255"/>
        </w:trPr>
        <w:tc>
          <w:tcPr>
            <w:tcW w:w="134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razdoblje od 01.01.2026. do 30.06.2026.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8508C" w:rsidRPr="00C8508C" w:rsidTr="00C8508C">
        <w:trPr>
          <w:trHeight w:val="255"/>
        </w:trPr>
        <w:tc>
          <w:tcPr>
            <w:tcW w:w="134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508C" w:rsidRPr="00C8508C" w:rsidTr="00C8508C">
        <w:trPr>
          <w:trHeight w:val="25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508C" w:rsidRPr="00C8508C" w:rsidTr="00C8508C">
        <w:trPr>
          <w:trHeight w:val="25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508C" w:rsidRPr="00C8508C" w:rsidTr="00C8508C">
        <w:trPr>
          <w:trHeight w:val="25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508C" w:rsidRPr="00C8508C" w:rsidTr="00C8508C">
        <w:trPr>
          <w:trHeight w:val="25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508C" w:rsidRPr="00C8508C" w:rsidTr="00C8508C">
        <w:trPr>
          <w:trHeight w:val="25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2026.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2026.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I RASHODI PREMA IZVORIMA FINANCIRANJA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PRIHODI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902.636,23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2.012.124,00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976.643,72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108,20%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48,54%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76.593,43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254.940,00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112.075,31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146,32%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43,96%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76.593,43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1.1.01 OPĆI PRIHODI I PRIMICI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76.593,43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254.940,00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112.075,31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146,32%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43,96%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316,00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424,42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134,31%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21,22%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316,00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3.1.46 OSTALI PRIHODI OŠ STOJA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316,00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3.1.91 OSTALI PRIHODI PK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424,42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21,22%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37.272,59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43.690,89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117,22%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54,61%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37.272,59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4.1.30 PRIHODI OD SUFINANCIRANJA CIJENE USLUGA OŠ STOJA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37.272,59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4.3.15 SUFINANCIRANJE CIJENE USLUGA PK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43.690,89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54,61%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787.916,23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1.671.184,00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819.953,10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104,07%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49,06%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5.0.112 DECENTRALIZIRANA SREDSTVA OŠ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92.524,00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58.357,51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63,07%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5.0.114 POMOĆI IZ DRŽAVNOG PRORAČUNA KROZ OPĆE PRIHODE I PRIMITKE PK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1.532.000,00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729.202,72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47,60%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787.916,23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5.1.102 DECENTRALIZIRANA SREDSTVA ŠKOLE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56.980,39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5.1.149 POMOĆI ZA PROJEKT ZAJEDNO DO ZNANJA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18.283,86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5.1.55 TEKUČE POMOĆI IZ OPĆ. PR.  ZA OŠ STOJA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1.709,20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5.1.56 TEKUĆE POMOĆI IZ ŽUP.PR. ZA OŠ STOJA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5.1.57 TEKUĆE POMOĆI IZ DR.PR. ZA OŠ STOJA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709.242,78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5.2.5 POMOĆI IZ ŽUPANISKOG PRORAČUNA PK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3.480,00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Izvor 5.2.6 POMOĆI IZ GRADSKOG PRORAČUNA PK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5.2.7 POMOĆI IZ OPĆINSKOG PRORAČUNA PK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1.843,24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36,86%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5.6.1 EUROPSKI SOCIJALNI FOND PLUS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37.560,00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27.069,63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72,07%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16,67%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6.1.51 DONACIJE PRORAČUNSKI KORISNICI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16,67%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7. PRIHODI OD PRODAJE ILI ZAMJ.NEF. IMOVINE I NAK.S NAS.OSIG.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537,98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7.1. PRIHODI OD PRODAJE ILI ZAMJ.NEF.IMOVINE I NAKN.S NAS.OSIG.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537,98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7.1.14 PRIHODI OD NAKNADA ŠTETA S OSNOVA OSIGURANJA OŠ STOJA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537,98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7.1.46 PRODAJA NEF.IM. I NAK. ŠTETA OD OSIGU-PRO.KORISNICI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RASHODI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989.013,66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2.017.124,00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937.135,45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94,75%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46,46%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91.100,05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254.940,00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108.284,70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118,86%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42,47%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91.100,05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1.1.01 OPĆI PRIHODI I PRIMICI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91.100,05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254.940,00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108.284,70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118,86%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42,47%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316,00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344,59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109,05%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17,23%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316,00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3.1.46 OSTALI PRIHODI OŠ STOJA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316,00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3.1.91 OSTALI PRIHODI PK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344,59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17,23%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14.449,22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4.928,33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34,11%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5,94%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14.449,22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4.1.30 PRIHODI OD SUFINANCIRANJA CIJENE USLUGA OŠ STOJA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14.449,22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4.3.15 SUFINANCIRANJE CIJENE USLUGA PK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4.928,33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5,94%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883.148,39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1.673.184,00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823.577,83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93,25%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49,22%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5.0.112 DECENTRALIZIRANA SREDSTVA OŠ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92.524,00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58.357,51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63,07%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5.0.114 POMOĆI IZ DRŽAVNOG PRORAČUNA KROZ OPĆE PRIHODE I PRIMITKE PK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1.534.000,00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728.849,48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47,51%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883.148,39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5.1.102 DECENTRALIZIRANA SREDSTVA ŠKOLE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56.980,39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5.1.149 POMOĆI ZA PROJEKT ZAJEDNO DO ZNANJA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18.283,86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5.1.185 POMOĆI IZDRŽAVNOG PRORAČUNA-VIŠAK KORISNICI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1.263,00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Izvor 5.1.56 TEKUĆE POMOĆI IZ ŽUP.PR. ZA OŠ STOJA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460,50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5.1.57 TEKUĆE POMOĆI IZ DR.PR. ZA OŠ STOJA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806.160,64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5.2.5 POMOĆI IZ ŽUPANISKOG PRORAČUNA PK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2.820,76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70,52%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5.2.6 POMOĆI IZ GRADSKOG PRORAČUNA PK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5.2.7 POMOĆI IZ OPĆINSKOG PRORAČUNA PK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5.6.1 EUROPSKI SOCIJALNI FOND PLUS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37.560,00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33.550,08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89,32%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6.1.51 DONACIJE PRORAČUNSKI KORISNICI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7. PRIHODI OD PRODAJE ILI ZAMJ.NEF. IMOVINE I NAK.S NAS.OSIG.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8508C" w:rsidRPr="00C8508C" w:rsidTr="00C8508C">
        <w:trPr>
          <w:trHeight w:val="255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7.1.46 PRODAJA NEF.IM. I NAK. ŠTETA OD OSIGU-PRO.KORISNICI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8508C" w:rsidRPr="00C8508C" w:rsidRDefault="00C8508C" w:rsidP="00C850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85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:rsidR="00C8508C" w:rsidRDefault="00C8508C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5299" w:rsidRPr="00132F11" w:rsidRDefault="005B2240" w:rsidP="005B2240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Struktura financiranja pokazuje da se redovno poslovanje škole najvećim dijelom financira iz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pomoći državnog proračuna i decentraliziranih sredstava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koja čine dominantan izvor prihoda i rashoda. Ostali izvori financiranja (opći prihodi, prihodi za posebne namjene, vlastiti prihodi i donacije) ostvaruju se uglavnom u skladu s planiranom dinamikom. </w:t>
      </w:r>
    </w:p>
    <w:p w:rsidR="005B2240" w:rsidRPr="00132F11" w:rsidRDefault="005B2240" w:rsidP="005B2240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>Ukupno izvršenje prihoda i rashoda tijekom prvog polugodišta odgovara očekivanoj dinamici realizacije proračuna, pri čemu će se značajan dio planiranih aktivnosti i pripadajućih rashoda realizirati u drugom dijelu 2026. godine.</w:t>
      </w:r>
    </w:p>
    <w:p w:rsidR="00A235D2" w:rsidRDefault="00A235D2" w:rsidP="005B22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35D2" w:rsidRDefault="00A235D2" w:rsidP="005B22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35D2" w:rsidRDefault="00A235D2" w:rsidP="005B22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35D2" w:rsidRDefault="00A235D2" w:rsidP="005B22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35D2" w:rsidRDefault="00A235D2" w:rsidP="005B22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35D2" w:rsidRDefault="00A235D2" w:rsidP="005B22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86"/>
        <w:gridCol w:w="1573"/>
        <w:gridCol w:w="1828"/>
        <w:gridCol w:w="1573"/>
        <w:gridCol w:w="1184"/>
        <w:gridCol w:w="1184"/>
      </w:tblGrid>
      <w:tr w:rsidR="00A235D2" w:rsidRPr="00A235D2" w:rsidTr="00A235D2">
        <w:trPr>
          <w:trHeight w:val="36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lastRenderedPageBreak/>
              <w:t>Rashodi prema funkcijskoj klasifikaciji</w:t>
            </w:r>
          </w:p>
        </w:tc>
      </w:tr>
      <w:tr w:rsidR="00A235D2" w:rsidRPr="00A235D2" w:rsidTr="00A235D2">
        <w:trPr>
          <w:trHeight w:val="25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razdoblje od 01.01.2026. do 30.06.2026.</w:t>
            </w:r>
          </w:p>
        </w:tc>
      </w:tr>
      <w:tr w:rsidR="00A235D2" w:rsidRPr="00A235D2" w:rsidTr="00A235D2">
        <w:trPr>
          <w:trHeight w:val="25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235D2" w:rsidRPr="00A235D2" w:rsidTr="00A235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Račun/Opis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A235D2" w:rsidRPr="00A235D2" w:rsidTr="00A235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A235D2" w:rsidRPr="00A235D2" w:rsidTr="00A235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Funkcijska klasifikacija  SVEUKUPNI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987.750,66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2.017.124,00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937.135,45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46,46%</w:t>
            </w:r>
          </w:p>
        </w:tc>
      </w:tr>
      <w:tr w:rsidR="00A235D2" w:rsidRPr="00A235D2" w:rsidTr="00A235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987.750,66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2.017.124,00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937.135,45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46,46%</w:t>
            </w:r>
          </w:p>
        </w:tc>
      </w:tr>
      <w:tr w:rsidR="00A235D2" w:rsidRPr="00A235D2" w:rsidTr="00A235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951.384,55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1.924.974,00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896.102,00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46,55%</w:t>
            </w:r>
          </w:p>
        </w:tc>
      </w:tr>
      <w:tr w:rsidR="00A235D2" w:rsidRPr="00A235D2" w:rsidTr="00A235D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096 Dodatne usluge u obrazovanju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36.366,11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41.033,45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44,53%</w:t>
            </w:r>
          </w:p>
        </w:tc>
      </w:tr>
    </w:tbl>
    <w:p w:rsidR="00A235D2" w:rsidRPr="005B2240" w:rsidRDefault="00A235D2" w:rsidP="005B22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35D2" w:rsidRPr="00132F11" w:rsidRDefault="00A235D2" w:rsidP="00A235D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Izvršenje rashoda prema funkcijskoj klasifikaciji pokazuje da su sva sredstva utrošena za obavljanje osnovne djelatnosti škole – odgoj i obrazovanje. Ostvarenje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46,46 %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godišnjeg plana odgovara planiranoj dinamici izvršenja proračuna u prvom polugodištu, a preostala sredstva planiraju se realizirati tijekom drugog dijela 2026. godine u skladu s planiranim aktivnostima i potrebama škole.</w:t>
      </w:r>
    </w:p>
    <w:p w:rsidR="00A235D2" w:rsidRDefault="00A235D2" w:rsidP="00A235D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3688" w:type="dxa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79"/>
        <w:gridCol w:w="479"/>
        <w:gridCol w:w="478"/>
        <w:gridCol w:w="478"/>
        <w:gridCol w:w="478"/>
        <w:gridCol w:w="478"/>
        <w:gridCol w:w="478"/>
        <w:gridCol w:w="478"/>
        <w:gridCol w:w="851"/>
        <w:gridCol w:w="851"/>
        <w:gridCol w:w="989"/>
        <w:gridCol w:w="989"/>
        <w:gridCol w:w="851"/>
        <w:gridCol w:w="851"/>
        <w:gridCol w:w="640"/>
        <w:gridCol w:w="640"/>
        <w:gridCol w:w="640"/>
        <w:gridCol w:w="640"/>
      </w:tblGrid>
      <w:tr w:rsidR="00A235D2" w:rsidRPr="00A235D2" w:rsidTr="00973858">
        <w:trPr>
          <w:trHeight w:val="373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Račun financiranja prema ekonomskoj klasifikaciji</w:t>
            </w:r>
          </w:p>
        </w:tc>
      </w:tr>
      <w:tr w:rsidR="00A235D2" w:rsidRPr="00A235D2" w:rsidTr="00973858">
        <w:trPr>
          <w:trHeight w:val="264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razdoblje od 01.01.2026. do 30.06.2026.</w:t>
            </w:r>
          </w:p>
        </w:tc>
      </w:tr>
      <w:tr w:rsidR="00A235D2" w:rsidRPr="00A235D2" w:rsidTr="00973858">
        <w:trPr>
          <w:trHeight w:val="264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A235D2" w:rsidTr="00973858">
        <w:trPr>
          <w:trHeight w:val="2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Racun/Opis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973858" w:rsidRPr="00A235D2" w:rsidTr="00973858">
        <w:trPr>
          <w:trHeight w:val="2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973858" w:rsidRPr="00A235D2" w:rsidTr="00973858">
        <w:trPr>
          <w:trHeight w:val="2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A235D2" w:rsidRPr="00A235D2" w:rsidTr="00973858">
        <w:trPr>
          <w:trHeight w:val="2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235D2" w:rsidRPr="00A235D2" w:rsidTr="00973858">
        <w:trPr>
          <w:trHeight w:val="2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 Vlastiti izvori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235D2" w:rsidRPr="00A235D2" w:rsidTr="00973858">
        <w:trPr>
          <w:trHeight w:val="2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 Rezultat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73858" w:rsidRPr="00A235D2" w:rsidTr="00973858">
        <w:trPr>
          <w:trHeight w:val="2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235D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973858" w:rsidRPr="00A235D2" w:rsidTr="00973858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5D2" w:rsidRPr="00A235D2" w:rsidRDefault="00A235D2" w:rsidP="00A2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23E5A" w:rsidRDefault="00323E5A" w:rsidP="00132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"/>
        <w:gridCol w:w="610"/>
        <w:gridCol w:w="61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716"/>
        <w:gridCol w:w="716"/>
        <w:gridCol w:w="822"/>
        <w:gridCol w:w="822"/>
        <w:gridCol w:w="716"/>
        <w:gridCol w:w="716"/>
        <w:gridCol w:w="553"/>
        <w:gridCol w:w="553"/>
        <w:gridCol w:w="563"/>
        <w:gridCol w:w="543"/>
      </w:tblGrid>
      <w:tr w:rsidR="00323E5A" w:rsidRPr="00323E5A" w:rsidTr="00323E5A">
        <w:trPr>
          <w:trHeight w:val="360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lastRenderedPageBreak/>
              <w:t>Račun financiranja prema izvorima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razdoblje od 01.01.2026. do 30.06.2026.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 PRIHODI ZA POSEBNE NAMJENE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4.3.15 SUFINANCIRANJE CIJENE USLUGA PK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 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5.0.114 POMOĆI IZ DRŽAVNOG PRORAČUNA KROZ OPĆE PRIHODE I PRIMITKE PK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23E5A" w:rsidRPr="00323E5A" w:rsidTr="00323E5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23E5A" w:rsidRPr="00132F11" w:rsidRDefault="00B06114" w:rsidP="00A235D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Cs/>
          <w:sz w:val="24"/>
          <w:szCs w:val="24"/>
          <w:lang w:eastAsia="hr-HR"/>
        </w:rPr>
        <w:t>Račun financiranja nije imao utjecaja na rezultat poslovanja u prvom polugodištu 2026. godine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tbl>
      <w:tblPr>
        <w:tblW w:w="14074" w:type="dxa"/>
        <w:tblLayout w:type="fixed"/>
        <w:tblLook w:val="04A0" w:firstRow="1" w:lastRow="0" w:firstColumn="1" w:lastColumn="0" w:noHBand="0" w:noVBand="1"/>
      </w:tblPr>
      <w:tblGrid>
        <w:gridCol w:w="1071"/>
        <w:gridCol w:w="903"/>
        <w:gridCol w:w="6743"/>
        <w:gridCol w:w="2135"/>
        <w:gridCol w:w="1837"/>
        <w:gridCol w:w="1385"/>
      </w:tblGrid>
      <w:tr w:rsidR="00323E5A" w:rsidRPr="00323E5A" w:rsidTr="00973858">
        <w:trPr>
          <w:trHeight w:val="395"/>
        </w:trPr>
        <w:tc>
          <w:tcPr>
            <w:tcW w:w="14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Izvršenje po organizacijskoj klasifikaciji</w:t>
            </w:r>
          </w:p>
        </w:tc>
      </w:tr>
      <w:tr w:rsidR="00323E5A" w:rsidRPr="00323E5A" w:rsidTr="00973858">
        <w:trPr>
          <w:trHeight w:val="280"/>
        </w:trPr>
        <w:tc>
          <w:tcPr>
            <w:tcW w:w="14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razdoblje od 01.01.2026. do 30.06.2026.</w:t>
            </w:r>
          </w:p>
        </w:tc>
      </w:tr>
      <w:tr w:rsidR="00323E5A" w:rsidRPr="00323E5A" w:rsidTr="00973858">
        <w:trPr>
          <w:trHeight w:val="280"/>
        </w:trPr>
        <w:tc>
          <w:tcPr>
            <w:tcW w:w="14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23E5A" w:rsidRPr="00323E5A" w:rsidTr="00B06114">
        <w:trPr>
          <w:trHeight w:val="280"/>
        </w:trPr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RGP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2/1</w:t>
            </w:r>
          </w:p>
        </w:tc>
      </w:tr>
      <w:tr w:rsidR="00323E5A" w:rsidRPr="00323E5A" w:rsidTr="00B06114">
        <w:trPr>
          <w:trHeight w:val="280"/>
        </w:trPr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323E5A" w:rsidRPr="00323E5A" w:rsidTr="00B06114">
        <w:trPr>
          <w:trHeight w:val="280"/>
        </w:trPr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2.017.124,00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937.135,45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46,46%</w:t>
            </w:r>
          </w:p>
        </w:tc>
      </w:tr>
      <w:tr w:rsidR="00323E5A" w:rsidRPr="00323E5A" w:rsidTr="00B06114">
        <w:trPr>
          <w:trHeight w:val="28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UPRAVNI ODJEL ZA DRUŠTVENE DJELATNOSTI I MLADE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2.017.124,00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937.135,45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46,46%</w:t>
            </w:r>
          </w:p>
        </w:tc>
      </w:tr>
      <w:tr w:rsidR="00323E5A" w:rsidRPr="00323E5A" w:rsidTr="00B06114">
        <w:trPr>
          <w:trHeight w:val="28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10602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OSNOVNE ŠKOLE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2.017.124,00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937.135,45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323E5A" w:rsidRPr="00323E5A" w:rsidRDefault="00323E5A" w:rsidP="00323E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23E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46,46%</w:t>
            </w:r>
          </w:p>
        </w:tc>
      </w:tr>
    </w:tbl>
    <w:p w:rsidR="00B06114" w:rsidRPr="00132F11" w:rsidRDefault="00B06114" w:rsidP="00B0611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Ukupni rashodi i izdaci u razdoblju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 siječnja do 30. lipnja 2026. godine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izvršeni su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937.135,45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što predstavlja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46,46 %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godišnjeg plana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2.017.124,00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4D73D2" w:rsidRPr="003B7CC5" w:rsidRDefault="004D73D2" w:rsidP="008571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</w:pPr>
      <w:r w:rsidRPr="003B7CC5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lastRenderedPageBreak/>
        <w:t>II. POSEBNI DIO POLUGODIŠNJEG IZVJEŠTAJA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2"/>
        <w:gridCol w:w="1861"/>
        <w:gridCol w:w="7196"/>
        <w:gridCol w:w="1828"/>
        <w:gridCol w:w="1573"/>
        <w:gridCol w:w="1184"/>
      </w:tblGrid>
      <w:tr w:rsidR="00973858" w:rsidRPr="00973858" w:rsidTr="00973858">
        <w:trPr>
          <w:trHeight w:val="36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Izvršenje po programskoj klasifikaciji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razdoblje od 01.01.2026. do 30.06.2026.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Organizacijska klasifikacija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2/1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2.017.124,00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937.135,45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46,46%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106 UPRAVNI ODJEL ZA DRUŠTVENE DJELATNOSTI I MLADE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2.017.124,00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937.135,45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46,46%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10602 OSNOVNE ŠKOLE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2.017.124,00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937.135,45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46,46%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OBRAZOVANJE DO STANDARDA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1.523.524,00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750.541,80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49,26%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A402001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Decentralizirane funkcije osnovnoškolskog obrazovanja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92.060,00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58.357,51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63,39%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92.060,00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58.357,51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63,39%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5.0.112 DECENTRALIZIRANA SREDSTVA 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92.060,00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58.357,51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63,39%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92.060,00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58.357,51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63,39%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4.596,69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679,55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9.074,18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22.908,91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1.909,98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autogume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472,94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4.585,99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4.801,81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1.427,41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446,05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1.752,22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1.963,54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1.416,56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483,21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A402002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Administrativno, tehničko i stručno osoblje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1.431.000,00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692.184,29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48,37%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1.431.000,00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692.184,29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48,37%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5.0.114 POMOĆI IZ DRŽAVNOG PRORAČUNA KROZ OPĆE PRIHODE I PRIMITKE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1.431.000,00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692.184,29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48,37%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680.185,32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48,48%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550.334,58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12.241,57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posebne uvjete 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2.697,62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21.641,31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93.270,24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11.998,97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42,85%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10.738,97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K402001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Kapitalna ulaganja u osnovne škole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5.0.112 DECENTRALIZIRANA SREDSTVA 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OBRAZOVANJE IZNAD STANDARDA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486.600,00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181.377,26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37,27%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A403002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Produženi boravak u osnovnim školama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85.718,69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33,75%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81.016,15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48,22%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1.1.01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81.016,15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48,22%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80.265,16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48,35%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64.099,10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5.589,72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10.576,34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37,55%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4.702,54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5,88%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4.3.15 SUFINANCIRANJE CIJENE USLUGA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4.702,54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5,88%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0,14%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4.672,54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10,05%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3.482,22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autogume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5.0.114 POMOĆI IZ DRŽAVNOG PRORAČUNA KROZ OPĆE PRIHODE I PRIMITKE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5.2.7 POMOĆI IZ OPĆINSKOG PRORAČUNA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A403005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Redovni program odgoja i obrazovanja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44.702,59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36,17%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4.646,26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54,66%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1.1.01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4.646,26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54,66%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4.646,26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66,38%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3.988,21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658,05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344,59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17,23%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3.1.91 OSTALI PRIHODI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344,59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17,23%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344,59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43,07%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344,59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225,79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7,53%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4.3.15 SUFINANCIRANJE CIJENE USLUGA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225,79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7,53%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22,58%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39.485,95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37,22%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5.0.114 POMOĆI IZ DRŽAVNOG PRORAČUNA KROZ OPĆE PRIHODE I PRIMITKE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36.665,19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35,95%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</w:t>
            </w:r>
            <w:r w:rsidR="008137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985</w:t>
            </w: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</w:t>
            </w:r>
            <w:r w:rsidR="008137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</w:t>
            </w: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  <w:r w:rsidR="008137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364</w:t>
            </w: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32.120,24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autogume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1,87%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81376C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</w:t>
            </w:r>
            <w:r w:rsidR="00973858"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 w:rsidR="008137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</w:t>
            </w: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naravi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81376C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</w:t>
            </w:r>
            <w:r w:rsidR="00973858"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5.2.5 POMOĆI IZ ŽUPANISKOG PRORAČUNA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2.820,76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70,52%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2.820,76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82,96%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214,60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5.2.6 POMOĆI IZ GRADSKOG PRORAČUNA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6.1.51 DONACIJE PRORAČUNSKI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ZAMJ.NEF. IMOVINE I NAK.S NAS.OSIG.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7.1.46 PRODAJA NEF.IM. I NAK. ŠTETA OD OSIGU-PRO.KORISNICI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T403012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Pomoćnici u nastavi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50.955,98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46,75%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71.440,00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17.405,90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24,36%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1.1.01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71.440,00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17.405,90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24,36%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68.410,00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16.931,35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24,75%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14.533,34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2.398,01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474,55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15,66%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474,55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33.550,08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89,32%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5.6.1 EUROPSKI SOCIJALNI FOND PLUS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33.550,08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89,32%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32.316,60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89,54%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25.336,16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4.180,44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1.233,48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83,91%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477,59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755,89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5.216,39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74,52%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A407001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Pomoć socijalno ugroženoj kategoriji građana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5.216,39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74,52%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5.216,39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74,52%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1.1.01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5.216,39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74,52%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5.216,39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74,52%</w:t>
            </w:r>
          </w:p>
        </w:tc>
      </w:tr>
      <w:tr w:rsidR="00973858" w:rsidRPr="00973858" w:rsidTr="009738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8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5.216,39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858" w:rsidRPr="00973858" w:rsidRDefault="00973858" w:rsidP="009738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5B2240" w:rsidRDefault="005B2240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2240" w:rsidRDefault="005B2240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2240" w:rsidRDefault="005B2240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2240" w:rsidRDefault="005B2240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2240" w:rsidRDefault="005B2240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2240" w:rsidRDefault="005B2240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2240" w:rsidRDefault="005B2240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2240" w:rsidRDefault="005B2240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25C5" w:rsidRDefault="005B25C5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25C5" w:rsidRDefault="005B25C5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25C5" w:rsidRDefault="005B25C5" w:rsidP="0069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5B25C5" w:rsidSect="00C8508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473B16" w:rsidRPr="00132F11" w:rsidRDefault="00473B16" w:rsidP="00473B1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Ukupni rashodi i izdaci u razdoblju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 siječnja do 30. lipnja 2026. godine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izvršeni su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937.135,45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46,46 %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godišnjeg plana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2.017.124,00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>. Izvršenje je provedeno kroz tri programa kojima se osigurava redovno poslovanje škole i provedba programa iznad zakonom propisanog standarda.</w:t>
      </w:r>
    </w:p>
    <w:p w:rsidR="00473B16" w:rsidRPr="00132F11" w:rsidRDefault="00473B16" w:rsidP="00473B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Program 4002 – Obrazovanje do standarda</w:t>
      </w:r>
    </w:p>
    <w:p w:rsidR="00473B16" w:rsidRPr="00132F11" w:rsidRDefault="00473B16" w:rsidP="00473B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Za provedbu Programa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Obrazovanje do standarda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planirano je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1.523.524,00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a izvršeno je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750.541,80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49,26 %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plana.</w:t>
      </w:r>
    </w:p>
    <w:p w:rsidR="00473B16" w:rsidRPr="00132F11" w:rsidRDefault="00473B16" w:rsidP="00473B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>Program obuhvaća dvije redovne aktivnosti:</w:t>
      </w:r>
    </w:p>
    <w:p w:rsidR="00473B16" w:rsidRPr="00132F11" w:rsidRDefault="00473B16" w:rsidP="00473B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Aktivnost A402001 – Decentralizirane funkcije osnovnoškolskog obrazovanja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izvršena je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58.357,51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63,39 %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plana. Sredstva su utrošena za financiranje materijalnih rashoda škole, uključujući energente, uredski materijal, usluge tekućeg održavanja, komunalne i računalne usluge, osiguranje i ostale troškove potrebne za redovno poslovanje. </w:t>
      </w:r>
    </w:p>
    <w:p w:rsidR="00473B16" w:rsidRPr="00132F11" w:rsidRDefault="00473B16" w:rsidP="00473B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Aktivnost A402002 – Administrativno, tehničko i stručno osoblje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izvršena je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692.184,29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48,37 %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plana. Najveći dio sredstava odnosi se na rashode za zaposlene (plaće, doprinose i ostala materijalna prava zaposlenika), dok se manji dio odnosi na naknade troškova prijevoza i ostale materijalne rashode. </w:t>
      </w:r>
    </w:p>
    <w:p w:rsidR="00473B16" w:rsidRPr="00132F11" w:rsidRDefault="00473B16" w:rsidP="00473B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Kapitalni projekt K402001 – Kapitalna ulaganja u osnovne škole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planiran je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464,00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>, ali tijekom prvog polugodišta nije bilo izvršenja, budući da je realizacija planirana u drugom dijelu godine.</w:t>
      </w:r>
    </w:p>
    <w:p w:rsidR="00473B16" w:rsidRPr="00132F11" w:rsidRDefault="00473B16" w:rsidP="00473B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Program 4003 – Obrazovanje iznad standarda</w:t>
      </w:r>
    </w:p>
    <w:p w:rsidR="00473B16" w:rsidRPr="00132F11" w:rsidRDefault="00473B16" w:rsidP="00473B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Za provedbu Programa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Obrazovanje iznad standarda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planirano je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486.600,00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a izvršeno je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181.377,26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37,27 %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plana.</w:t>
      </w:r>
    </w:p>
    <w:p w:rsidR="00473B16" w:rsidRPr="00132F11" w:rsidRDefault="00473B16" w:rsidP="00473B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>Program obuhvaća nekoliko aktivnosti i projekata:</w:t>
      </w:r>
    </w:p>
    <w:p w:rsidR="00473B16" w:rsidRPr="00132F11" w:rsidRDefault="00473B16" w:rsidP="00473B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Aktivnost A403002 – Produženi boravak u osnovnim školama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izvršena je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85.718,69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ili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33,75 %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plana. Sredstva su utrošena za financiranje plaća zaposlenika u produženom boravku, materijalnih rashoda te nabavu materijala i opreme potrebne za provedbu programa. Niže izvršenje rezultat je dinamike prihoda od sufinanciranja i planiranih aktivnosti koje će se realizirati u drugom polugodištu. </w:t>
      </w:r>
    </w:p>
    <w:p w:rsidR="00473B16" w:rsidRPr="00132F11" w:rsidRDefault="00473B16" w:rsidP="00473B1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hr-HR"/>
        </w:rPr>
      </w:pPr>
    </w:p>
    <w:p w:rsidR="00132F11" w:rsidRDefault="00473B16" w:rsidP="00132F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Aktivnost A403005 – Redovni program odgoja i obrazovanja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izvršena je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44.702,59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36,17 %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plana. Rashodi se odnose na financiranje materijala za nastavu, nabavu knjiga, prehranu učenika, provedbu posebnih programa te druge aktivnosti kojima se unapređuje kvaliteta odgojno-obrazovnog procesa. Dio planiranih nabava dugotrajne imovine i 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donacija nije realiziran tijekom prvog polugodišta te se njihova provedba očekuje u nastavku godine. </w:t>
      </w:r>
    </w:p>
    <w:p w:rsidR="00132F11" w:rsidRPr="00132F11" w:rsidRDefault="00132F11" w:rsidP="00132F1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473B16" w:rsidRPr="00132F11" w:rsidRDefault="00473B16" w:rsidP="00473B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Tekući projekt T403012 – Pomoćnici u nastavi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izvršen je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50.955,98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46,75 %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plana. Projekt se financira iz sredstava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Europskog socijalnog fonda plus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 općih prihoda, a sredstva su utrošena za plaće pomoćnika u nastavi, doprinose te pripadajuće materijalne rashode. Izvršenje sredstava Europskog socijalnog fonda plus iznosi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89,32 %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plana predviđenog za taj izvor u prvom dijelu godine. </w:t>
      </w:r>
    </w:p>
    <w:p w:rsidR="00473B16" w:rsidRPr="00132F11" w:rsidRDefault="00473B16" w:rsidP="00473B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Program 4007 – Socijalna skrb</w:t>
      </w:r>
    </w:p>
    <w:p w:rsidR="00473B16" w:rsidRPr="00132F11" w:rsidRDefault="00473B16" w:rsidP="00473B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Za Program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Socijalna skrb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planirano je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7.000,00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a izvršeno je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5.216,39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74,52 %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plana.</w:t>
      </w:r>
    </w:p>
    <w:p w:rsidR="00473B16" w:rsidRPr="00132F11" w:rsidRDefault="00473B16" w:rsidP="00473B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U okviru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Aktivnosti A407001 – Pomoć socijalno ugroženoj kategoriji građana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sredstva su utrošena za nabavu materijala i prehranu učenika kojima je potrebna socijalna potpora, čime se osigurava jednak pristup odgoju i obrazovanju za učenike slabijeg imovinskog statusa.</w:t>
      </w:r>
    </w:p>
    <w:p w:rsidR="00473B16" w:rsidRPr="00132F11" w:rsidRDefault="00473B16" w:rsidP="00473B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Zaključak</w:t>
      </w:r>
    </w:p>
    <w:p w:rsidR="00473B16" w:rsidRPr="00132F11" w:rsidRDefault="00473B16" w:rsidP="00473B1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Izvršenje programa tijekom prvog polugodišta 2026. godine odvijalo se u skladu s planiranom dinamikom. Najveći dio sredstava utrošen je za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Program Obrazovanje do standarda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kojim se financira redovna djelatnost škole i rashodi za zaposlene. Programi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Obrazovanje iznad standarda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Socijalna skrb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provode se sukladno planiranim aktivnostima, pri čemu se dio planiranih nabava, ulaganja i projektnih aktivnosti očekuje realizirati tijekom drugog polugodišta. </w:t>
      </w:r>
    </w:p>
    <w:p w:rsidR="005B2240" w:rsidRPr="00132F11" w:rsidRDefault="00473B16" w:rsidP="00473B1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Ostvareno ukupno izvršenje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46,46 %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godišnjeg plana potvrđuje stabilno i racionalno izvršavanje financijskog plana u skladu s potrebama škole i planiranom dinamikom provedbe programa.</w:t>
      </w:r>
    </w:p>
    <w:p w:rsidR="00C44747" w:rsidRPr="00132F11" w:rsidRDefault="00C44747" w:rsidP="00473B1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B52205" w:rsidRDefault="00B52205" w:rsidP="00C44747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B52205" w:rsidRDefault="00B52205" w:rsidP="00C44747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B52205" w:rsidRDefault="00B52205" w:rsidP="00C44747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B52205" w:rsidRDefault="00B52205" w:rsidP="00C44747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B52205" w:rsidRDefault="00B52205" w:rsidP="00C44747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B52205" w:rsidRDefault="00B52205" w:rsidP="00C44747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C44747" w:rsidRPr="00AD1C10" w:rsidRDefault="00C44747" w:rsidP="003B7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AD1C10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lastRenderedPageBreak/>
        <w:t>III. OBRAZLOŽENJE OPĆEG DIJELA</w:t>
      </w:r>
    </w:p>
    <w:p w:rsidR="00E556D4" w:rsidRPr="003B7CC5" w:rsidRDefault="00E556D4" w:rsidP="00E556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hr-HR"/>
        </w:rPr>
      </w:pPr>
      <w:r w:rsidRPr="003B7CC5">
        <w:rPr>
          <w:rFonts w:ascii="Arial" w:eastAsia="Times New Roman" w:hAnsi="Arial" w:cs="Arial"/>
          <w:b/>
          <w:bCs/>
          <w:i/>
          <w:sz w:val="27"/>
          <w:szCs w:val="27"/>
          <w:lang w:eastAsia="hr-HR"/>
        </w:rPr>
        <w:t>Prihodi poslovanja</w:t>
      </w:r>
    </w:p>
    <w:p w:rsidR="00E556D4" w:rsidRPr="00132F11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U prvom polugodištu 2026. godine ostvareni su prihodi poslovanja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976.643,72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što predstavlja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48,54 %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godišnjeg plana te povećanje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8,20 %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u odnosu na isto razdoblje prethodne godine.</w:t>
      </w:r>
    </w:p>
    <w:p w:rsidR="00E556D4" w:rsidRPr="00132F11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Najznačajniji izvor prihoda čine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pomoći proračunskim korisnicima iz proračuna koji im nije nadležan, 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ostvarenog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734.525,96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47,66 %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planiranog iznosa. U odnosu na isto razdoblje 2025. godine ostvarenje je veće za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3,07 %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a navedeni prihodi čine oko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75 % ukupno ostvarenih prihoda poslovanja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E556D4" w:rsidRPr="00132F11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Prihodi po posebnim propisima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ostvareni su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44.115,31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što predstavlja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53,15 %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plana te povećanje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15,71 %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u odnosu na prvo polugodište 2025. godine.</w:t>
      </w:r>
    </w:p>
    <w:p w:rsidR="00E556D4" w:rsidRPr="00132F11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Prihodi iz nadležnog proračuna za financiranje redovne djelatnosti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ostvareni su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197.502,45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51,30 %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plana, uz povećanje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30,06 %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u odnosu na prethodnu godinu.</w:t>
      </w:r>
    </w:p>
    <w:p w:rsidR="00E556D4" w:rsidRPr="00132F11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Prihodi od donacija ostvareni su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500,00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što predstavlja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16,67 %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planiranog godišnjeg iznosa.</w:t>
      </w:r>
    </w:p>
    <w:p w:rsidR="00E556D4" w:rsidRPr="00132F11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>Prihodi od prodaje nefinancijske imovine tijekom izvještajnog razdoblja nisu ostvareni.</w:t>
      </w:r>
    </w:p>
    <w:p w:rsidR="00E556D4" w:rsidRPr="003B7CC5" w:rsidRDefault="00E556D4" w:rsidP="00E556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hr-HR"/>
        </w:rPr>
      </w:pPr>
      <w:r w:rsidRPr="003B7CC5">
        <w:rPr>
          <w:rFonts w:ascii="Arial" w:eastAsia="Times New Roman" w:hAnsi="Arial" w:cs="Arial"/>
          <w:b/>
          <w:bCs/>
          <w:i/>
          <w:sz w:val="27"/>
          <w:szCs w:val="27"/>
          <w:lang w:eastAsia="hr-HR"/>
        </w:rPr>
        <w:t>Rashodi poslovanja</w:t>
      </w:r>
    </w:p>
    <w:p w:rsidR="00E556D4" w:rsidRPr="00132F11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Rashodi poslovanja izvršeni su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936.790,86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47,04 %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godišnjeg plana, što je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5,25 % manje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nego u istom razdoblju 2025. godine.</w:t>
      </w:r>
    </w:p>
    <w:p w:rsidR="00E556D4" w:rsidRPr="00132F11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Najveći dio rashoda odnosi se na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rashode za zaposlene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koji su ostvareni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814.374,69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ili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47,66 %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plana. U odnosu na isto razdoblje prethodne godine manji su za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7,14 %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a čine približno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87 % ukupnih rashoda poslovanja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E556D4" w:rsidRPr="00132F11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>U okviru rashoda za zaposlene:</w:t>
      </w:r>
    </w:p>
    <w:p w:rsidR="00E556D4" w:rsidRPr="00132F11" w:rsidRDefault="00E556D4" w:rsidP="00E556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bruto plaće ostvarene su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673.256,33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</w:p>
    <w:p w:rsidR="00E556D4" w:rsidRPr="00132F11" w:rsidRDefault="00E556D4" w:rsidP="00E556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ostali rashodi za zaposlene iznose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30.031,03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</w:p>
    <w:p w:rsidR="00E556D4" w:rsidRPr="00132F11" w:rsidRDefault="00E556D4" w:rsidP="00E556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doprinosi na plaće ostvareni su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111.087,33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E556D4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Materijalni rashodi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izvršeni su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121.</w:t>
      </w:r>
      <w:r w:rsidR="00DF174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736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,17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45,</w:t>
      </w:r>
      <w:r w:rsidR="00302BA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90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plana, što je povećanje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8,76 %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u odnosu na prvo polugodište 2025. godine.</w:t>
      </w:r>
    </w:p>
    <w:p w:rsidR="00E556D4" w:rsidRPr="00132F11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>Unutar materijalnih rashoda najveći udio imaju:</w:t>
      </w:r>
    </w:p>
    <w:p w:rsidR="00E556D4" w:rsidRPr="00132F11" w:rsidRDefault="00E556D4" w:rsidP="00E556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>rashodi za materijal i energiju (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80.</w:t>
      </w:r>
      <w:r w:rsidR="00302BA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725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,86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), </w:t>
      </w:r>
    </w:p>
    <w:p w:rsidR="00E556D4" w:rsidRPr="00132F11" w:rsidRDefault="00E556D4" w:rsidP="00E556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>rashodi za usluge (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18.947,77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), </w:t>
      </w:r>
    </w:p>
    <w:p w:rsidR="00E556D4" w:rsidRPr="00132F11" w:rsidRDefault="00E556D4" w:rsidP="00E556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>naknade troškova zaposlenima (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18.742,73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). </w:t>
      </w:r>
    </w:p>
    <w:p w:rsidR="00E556D4" w:rsidRPr="00132F11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lastRenderedPageBreak/>
        <w:t>Povećanje rashoda za materijal i energiju najvećim je dijelom posljedica većih troškova uredskog materijala, materijala za redovno poslovanje te nabave sitnog inventara.</w:t>
      </w:r>
    </w:p>
    <w:p w:rsidR="00E556D4" w:rsidRPr="00132F11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Naknade građanima i kućanstvima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ostvarene su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280,00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1,65 %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planiranih sredstava, dok su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tekuće donacije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izvršene u iznosu od </w:t>
      </w:r>
      <w:r w:rsidR="00302BA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400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,00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 </w:t>
      </w:r>
      <w:proofErr w:type="spellStart"/>
      <w:r w:rsidRPr="00132F11">
        <w:rPr>
          <w:rFonts w:ascii="Arial" w:eastAsia="Times New Roman" w:hAnsi="Arial" w:cs="Arial"/>
          <w:sz w:val="24"/>
          <w:szCs w:val="24"/>
          <w:lang w:eastAsia="hr-HR"/>
        </w:rPr>
        <w:t>MZOMa</w:t>
      </w:r>
      <w:proofErr w:type="spellEnd"/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i odnose se na nabavu higijenskih i menstrualnih potrepština za učenice škole.</w:t>
      </w:r>
    </w:p>
    <w:p w:rsidR="00E556D4" w:rsidRPr="00132F11" w:rsidRDefault="00E556D4" w:rsidP="00E556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r-HR"/>
        </w:rPr>
      </w:pPr>
      <w:r w:rsidRPr="00132F11">
        <w:rPr>
          <w:rFonts w:ascii="Arial" w:eastAsia="Times New Roman" w:hAnsi="Arial" w:cs="Arial"/>
          <w:b/>
          <w:bCs/>
          <w:sz w:val="27"/>
          <w:szCs w:val="27"/>
          <w:lang w:eastAsia="hr-HR"/>
        </w:rPr>
        <w:t>Rashodi za nabavu nefinancijske imovine</w:t>
      </w:r>
    </w:p>
    <w:p w:rsidR="00E556D4" w:rsidRPr="00132F11" w:rsidRDefault="00E556D4" w:rsidP="00E556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Rashodi za nabavu nefinancijske imovine ostvareni su u iznosu od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344,59 EUR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, odnosno </w:t>
      </w:r>
      <w:r w:rsidRPr="00132F1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1,34 %</w:t>
      </w:r>
      <w:r w:rsidRPr="00132F11">
        <w:rPr>
          <w:rFonts w:ascii="Arial" w:eastAsia="Times New Roman" w:hAnsi="Arial" w:cs="Arial"/>
          <w:sz w:val="24"/>
          <w:szCs w:val="24"/>
          <w:lang w:eastAsia="hr-HR"/>
        </w:rPr>
        <w:t xml:space="preserve"> godišnjeg plana. U cijelosti se odnose na nabavu knjižne građe, dok će se veći dio planiranih kapitalnih ulaganja realizirati u drugom dijelu godine.</w:t>
      </w:r>
    </w:p>
    <w:p w:rsidR="000143C4" w:rsidRPr="00132F11" w:rsidRDefault="000143C4" w:rsidP="00851E77">
      <w:pPr>
        <w:spacing w:after="0" w:line="360" w:lineRule="auto"/>
        <w:rPr>
          <w:rFonts w:ascii="Arial" w:eastAsia="Times New Roman" w:hAnsi="Arial" w:cs="Arial"/>
          <w:b/>
          <w:noProof/>
          <w:sz w:val="24"/>
          <w:szCs w:val="20"/>
          <w:lang w:eastAsia="hr-HR"/>
        </w:rPr>
      </w:pPr>
    </w:p>
    <w:p w:rsidR="000143C4" w:rsidRPr="001A1550" w:rsidRDefault="000143C4" w:rsidP="003B7CC5">
      <w:pPr>
        <w:spacing w:after="0" w:line="360" w:lineRule="auto"/>
        <w:rPr>
          <w:rFonts w:ascii="Arial" w:eastAsia="Times New Roman" w:hAnsi="Arial" w:cs="Arial"/>
          <w:b/>
          <w:noProof/>
          <w:sz w:val="24"/>
          <w:szCs w:val="24"/>
          <w:u w:val="single"/>
          <w:lang w:eastAsia="hr-HR"/>
        </w:rPr>
      </w:pPr>
      <w:r w:rsidRPr="001A1550">
        <w:rPr>
          <w:rFonts w:ascii="Arial" w:eastAsia="Times New Roman" w:hAnsi="Arial" w:cs="Arial"/>
          <w:b/>
          <w:noProof/>
          <w:sz w:val="24"/>
          <w:szCs w:val="24"/>
          <w:u w:val="single"/>
          <w:lang w:eastAsia="hr-HR"/>
        </w:rPr>
        <w:t xml:space="preserve">IV.  POSEBNI IZVJEŠTAJI </w:t>
      </w:r>
    </w:p>
    <w:p w:rsidR="000143C4" w:rsidRPr="00132F11" w:rsidRDefault="000143C4" w:rsidP="00BD40C0">
      <w:pPr>
        <w:ind w:firstLine="708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132F11">
        <w:rPr>
          <w:rFonts w:ascii="Arial" w:eastAsia="Times New Roman" w:hAnsi="Arial" w:cs="Arial"/>
          <w:noProof/>
          <w:sz w:val="24"/>
          <w:szCs w:val="24"/>
          <w:lang w:eastAsia="hr-HR"/>
        </w:rPr>
        <w:t>U izvještajnom razdoblju 01.01. – 30.06.2026. godini O</w:t>
      </w:r>
      <w:r w:rsidR="00CC5764">
        <w:rPr>
          <w:rFonts w:ascii="Arial" w:eastAsia="Times New Roman" w:hAnsi="Arial" w:cs="Arial"/>
          <w:noProof/>
          <w:sz w:val="24"/>
          <w:szCs w:val="24"/>
          <w:lang w:eastAsia="hr-HR"/>
        </w:rPr>
        <w:t>snovna škola</w:t>
      </w:r>
      <w:r w:rsidRPr="00132F11"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Stoja Pula nije bila zadužena na domaćem i stranom tržištu novca i kapitala.</w:t>
      </w:r>
    </w:p>
    <w:p w:rsidR="00BD40C0" w:rsidRDefault="00BD40C0" w:rsidP="000143C4">
      <w:pPr>
        <w:rPr>
          <w:rFonts w:ascii="Arial" w:eastAsia="Times New Roman" w:hAnsi="Arial" w:cs="Arial"/>
          <w:noProof/>
          <w:sz w:val="24"/>
          <w:szCs w:val="24"/>
          <w:lang w:eastAsia="hr-HR"/>
        </w:rPr>
      </w:pPr>
    </w:p>
    <w:p w:rsidR="00BD40C0" w:rsidRDefault="00BD40C0" w:rsidP="000143C4">
      <w:pPr>
        <w:rPr>
          <w:rFonts w:ascii="Arial" w:eastAsia="Times New Roman" w:hAnsi="Arial" w:cs="Arial"/>
          <w:noProof/>
          <w:sz w:val="24"/>
          <w:szCs w:val="24"/>
          <w:lang w:eastAsia="hr-HR"/>
        </w:rPr>
      </w:pPr>
    </w:p>
    <w:p w:rsidR="00300B38" w:rsidRPr="00132F11" w:rsidRDefault="00300B38" w:rsidP="000143C4">
      <w:pPr>
        <w:rPr>
          <w:rFonts w:ascii="Arial" w:eastAsia="Times New Roman" w:hAnsi="Arial" w:cs="Arial"/>
          <w:noProof/>
          <w:sz w:val="24"/>
          <w:szCs w:val="24"/>
          <w:lang w:eastAsia="hr-HR"/>
        </w:rPr>
      </w:pPr>
    </w:p>
    <w:p w:rsidR="006D5E3F" w:rsidRPr="00132F11" w:rsidRDefault="006A2E5A" w:rsidP="00BD40C0">
      <w:pPr>
        <w:ind w:firstLine="708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t>I</w:t>
      </w:r>
      <w:r w:rsidR="006D5E3F">
        <w:rPr>
          <w:rFonts w:ascii="Arial" w:eastAsia="Times New Roman" w:hAnsi="Arial" w:cs="Arial"/>
          <w:noProof/>
          <w:sz w:val="24"/>
          <w:szCs w:val="24"/>
          <w:lang w:eastAsia="hr-HR"/>
        </w:rPr>
        <w:t>zvještaj o izvršenju Proračuna O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>snovne škole</w:t>
      </w:r>
      <w:r w:rsidR="006D5E3F"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Stoja za 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>razdoblje 01.01. – 30.06.2026. godine objavljuje se na mrežnim stranicama osnovne škole.</w:t>
      </w:r>
    </w:p>
    <w:p w:rsidR="00FB2B0F" w:rsidRPr="00132F11" w:rsidRDefault="00FB2B0F" w:rsidP="00BD40C0">
      <w:pPr>
        <w:ind w:firstLine="708"/>
        <w:rPr>
          <w:rFonts w:ascii="Arial" w:eastAsia="Times New Roman" w:hAnsi="Arial" w:cs="Arial"/>
          <w:noProof/>
          <w:sz w:val="24"/>
          <w:szCs w:val="24"/>
          <w:lang w:eastAsia="hr-HR"/>
        </w:rPr>
      </w:pPr>
    </w:p>
    <w:p w:rsidR="00300B38" w:rsidRPr="00144365" w:rsidRDefault="00300B38" w:rsidP="00FB514D">
      <w:pPr>
        <w:rPr>
          <w:rFonts w:ascii="Arial" w:eastAsia="Times New Roman" w:hAnsi="Arial" w:cs="Arial"/>
          <w:noProof/>
          <w:sz w:val="24"/>
          <w:szCs w:val="24"/>
          <w:lang w:eastAsia="hr-HR"/>
        </w:rPr>
      </w:pPr>
    </w:p>
    <w:p w:rsidR="00300B38" w:rsidRDefault="00300B38" w:rsidP="006A2E5A">
      <w:pPr>
        <w:pStyle w:val="Bezproreda"/>
        <w:rPr>
          <w:rFonts w:ascii="Arial" w:hAnsi="Arial" w:cs="Arial"/>
          <w:noProof/>
          <w:sz w:val="24"/>
          <w:szCs w:val="24"/>
          <w:lang w:eastAsia="hr-HR"/>
        </w:rPr>
      </w:pPr>
    </w:p>
    <w:p w:rsidR="00300B38" w:rsidRDefault="00300B38" w:rsidP="006A2E5A">
      <w:pPr>
        <w:pStyle w:val="Bezproreda"/>
        <w:rPr>
          <w:rFonts w:ascii="Arial" w:hAnsi="Arial" w:cs="Arial"/>
          <w:noProof/>
          <w:sz w:val="24"/>
          <w:szCs w:val="24"/>
          <w:lang w:eastAsia="hr-HR"/>
        </w:rPr>
      </w:pPr>
    </w:p>
    <w:p w:rsidR="00300B38" w:rsidRPr="00144365" w:rsidRDefault="00300B38" w:rsidP="006A2E5A">
      <w:pPr>
        <w:pStyle w:val="Bezproreda"/>
        <w:rPr>
          <w:rFonts w:ascii="Arial" w:hAnsi="Arial" w:cs="Arial"/>
          <w:noProof/>
          <w:sz w:val="24"/>
          <w:szCs w:val="24"/>
          <w:lang w:eastAsia="hr-HR"/>
        </w:rPr>
      </w:pPr>
    </w:p>
    <w:p w:rsidR="00FB2B0F" w:rsidRPr="00132F11" w:rsidRDefault="00FB2B0F" w:rsidP="006A2E5A">
      <w:pPr>
        <w:rPr>
          <w:rFonts w:ascii="Arial" w:hAnsi="Arial" w:cs="Arial"/>
          <w:noProof/>
          <w:sz w:val="24"/>
          <w:szCs w:val="24"/>
          <w:lang w:eastAsia="hr-HR"/>
        </w:rPr>
      </w:pPr>
      <w:r w:rsidRPr="00144365">
        <w:rPr>
          <w:rFonts w:ascii="Arial" w:hAnsi="Arial" w:cs="Arial"/>
          <w:noProof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Pr="00132F11">
        <w:rPr>
          <w:rFonts w:ascii="Arial" w:hAnsi="Arial" w:cs="Arial"/>
          <w:noProof/>
          <w:sz w:val="24"/>
          <w:szCs w:val="24"/>
          <w:lang w:eastAsia="hr-HR"/>
        </w:rPr>
        <w:t>Ravnatelj:</w:t>
      </w:r>
    </w:p>
    <w:p w:rsidR="00C44747" w:rsidRDefault="00FB2B0F" w:rsidP="00B52205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  <w:r w:rsidRPr="00132F11">
        <w:rPr>
          <w:rFonts w:ascii="Arial" w:hAnsi="Arial" w:cs="Arial"/>
          <w:noProof/>
          <w:sz w:val="24"/>
          <w:szCs w:val="24"/>
          <w:lang w:eastAsia="hr-HR"/>
        </w:rPr>
        <w:t xml:space="preserve">                                                                                              Zoran Bjelopetrović, prof.</w:t>
      </w:r>
    </w:p>
    <w:p w:rsidR="00FB514D" w:rsidRDefault="00FB514D" w:rsidP="00B52205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FB514D" w:rsidRDefault="00FB514D" w:rsidP="00FB514D">
      <w:pPr>
        <w:rPr>
          <w:rFonts w:ascii="Arial" w:hAnsi="Arial" w:cs="Arial"/>
          <w:noProof/>
          <w:sz w:val="24"/>
          <w:szCs w:val="24"/>
          <w:lang w:eastAsia="hr-HR"/>
        </w:rPr>
      </w:pPr>
    </w:p>
    <w:p w:rsidR="00FB514D" w:rsidRDefault="00FB514D" w:rsidP="00B52205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FB514D" w:rsidRDefault="00FB514D" w:rsidP="00B52205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FB514D" w:rsidRDefault="00FB514D" w:rsidP="00FB514D">
      <w:pPr>
        <w:pStyle w:val="Bezproreda"/>
        <w:rPr>
          <w:rFonts w:ascii="Arial" w:hAnsi="Arial" w:cs="Arial"/>
          <w:noProof/>
          <w:sz w:val="24"/>
          <w:szCs w:val="24"/>
          <w:lang w:eastAsia="hr-HR"/>
        </w:rPr>
      </w:pPr>
      <w:r w:rsidRPr="00144365">
        <w:rPr>
          <w:rFonts w:ascii="Arial" w:hAnsi="Arial" w:cs="Arial"/>
          <w:noProof/>
          <w:sz w:val="24"/>
          <w:szCs w:val="24"/>
          <w:lang w:eastAsia="hr-HR"/>
        </w:rPr>
        <w:t>Pula, 10.07.2026.</w:t>
      </w:r>
    </w:p>
    <w:p w:rsidR="00FB514D" w:rsidRPr="00B52205" w:rsidRDefault="00FB514D" w:rsidP="00B52205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sectPr w:rsidR="00FB514D" w:rsidRPr="00B52205" w:rsidSect="005B2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0140"/>
    <w:multiLevelType w:val="multilevel"/>
    <w:tmpl w:val="5F94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3216A"/>
    <w:multiLevelType w:val="multilevel"/>
    <w:tmpl w:val="1304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B1E7B"/>
    <w:multiLevelType w:val="multilevel"/>
    <w:tmpl w:val="34FE4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59A60E84"/>
    <w:multiLevelType w:val="multilevel"/>
    <w:tmpl w:val="3032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007E2"/>
    <w:multiLevelType w:val="hybridMultilevel"/>
    <w:tmpl w:val="226AA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B19AB"/>
    <w:multiLevelType w:val="multilevel"/>
    <w:tmpl w:val="D5E0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76E09"/>
    <w:multiLevelType w:val="hybridMultilevel"/>
    <w:tmpl w:val="0270F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A6088"/>
    <w:multiLevelType w:val="hybridMultilevel"/>
    <w:tmpl w:val="0032C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C9"/>
    <w:rsid w:val="00007280"/>
    <w:rsid w:val="000143C4"/>
    <w:rsid w:val="000E0358"/>
    <w:rsid w:val="00132F11"/>
    <w:rsid w:val="00144365"/>
    <w:rsid w:val="001910EF"/>
    <w:rsid w:val="00191A6F"/>
    <w:rsid w:val="001A1550"/>
    <w:rsid w:val="001D0C10"/>
    <w:rsid w:val="001D404F"/>
    <w:rsid w:val="00255299"/>
    <w:rsid w:val="00277E27"/>
    <w:rsid w:val="002E635A"/>
    <w:rsid w:val="003000F9"/>
    <w:rsid w:val="00300B38"/>
    <w:rsid w:val="00302BA8"/>
    <w:rsid w:val="00321B1D"/>
    <w:rsid w:val="00323E5A"/>
    <w:rsid w:val="003B7CC5"/>
    <w:rsid w:val="00423C83"/>
    <w:rsid w:val="00443146"/>
    <w:rsid w:val="00473B16"/>
    <w:rsid w:val="00487E79"/>
    <w:rsid w:val="004B0051"/>
    <w:rsid w:val="004D73D2"/>
    <w:rsid w:val="0051558C"/>
    <w:rsid w:val="005B2240"/>
    <w:rsid w:val="005B25C5"/>
    <w:rsid w:val="005C7A24"/>
    <w:rsid w:val="0069273C"/>
    <w:rsid w:val="006A2E5A"/>
    <w:rsid w:val="006D5E3F"/>
    <w:rsid w:val="007427CF"/>
    <w:rsid w:val="0081376C"/>
    <w:rsid w:val="00851E77"/>
    <w:rsid w:val="0085712E"/>
    <w:rsid w:val="00863F6C"/>
    <w:rsid w:val="00881AD1"/>
    <w:rsid w:val="008A674B"/>
    <w:rsid w:val="00973858"/>
    <w:rsid w:val="009816A2"/>
    <w:rsid w:val="00A235D2"/>
    <w:rsid w:val="00A567D5"/>
    <w:rsid w:val="00A60754"/>
    <w:rsid w:val="00AD1C10"/>
    <w:rsid w:val="00B06114"/>
    <w:rsid w:val="00B52205"/>
    <w:rsid w:val="00BB2046"/>
    <w:rsid w:val="00BD40C0"/>
    <w:rsid w:val="00C212E8"/>
    <w:rsid w:val="00C44747"/>
    <w:rsid w:val="00C508FC"/>
    <w:rsid w:val="00C5280D"/>
    <w:rsid w:val="00C75523"/>
    <w:rsid w:val="00C8508C"/>
    <w:rsid w:val="00C907EC"/>
    <w:rsid w:val="00CB0E46"/>
    <w:rsid w:val="00CC5764"/>
    <w:rsid w:val="00CF434E"/>
    <w:rsid w:val="00D93B68"/>
    <w:rsid w:val="00DF01B2"/>
    <w:rsid w:val="00DF174E"/>
    <w:rsid w:val="00E556D4"/>
    <w:rsid w:val="00E6187F"/>
    <w:rsid w:val="00E67F99"/>
    <w:rsid w:val="00F91685"/>
    <w:rsid w:val="00FB2B0F"/>
    <w:rsid w:val="00FB514D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F7E1"/>
  <w15:chartTrackingRefBased/>
  <w15:docId w15:val="{0BA16589-2AE7-4886-A920-650EAB35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3C9"/>
    <w:pPr>
      <w:spacing w:line="256" w:lineRule="auto"/>
    </w:pPr>
  </w:style>
  <w:style w:type="paragraph" w:styleId="Naslov3">
    <w:name w:val="heading 3"/>
    <w:basedOn w:val="Normal"/>
    <w:next w:val="Normal"/>
    <w:link w:val="Naslov3Char"/>
    <w:qFormat/>
    <w:rsid w:val="00FE03C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FE03C9"/>
    <w:rPr>
      <w:rFonts w:ascii="Arial" w:eastAsia="Times New Roman" w:hAnsi="Arial" w:cs="Arial"/>
      <w:b/>
      <w:bCs/>
      <w:sz w:val="26"/>
      <w:szCs w:val="26"/>
      <w:lang w:val="en-AU" w:eastAsia="hr-HR"/>
    </w:rPr>
  </w:style>
  <w:style w:type="paragraph" w:styleId="Odlomakpopisa">
    <w:name w:val="List Paragraph"/>
    <w:basedOn w:val="Normal"/>
    <w:uiPriority w:val="34"/>
    <w:qFormat/>
    <w:rsid w:val="00473B16"/>
    <w:pPr>
      <w:ind w:left="720"/>
      <w:contextualSpacing/>
    </w:pPr>
  </w:style>
  <w:style w:type="paragraph" w:styleId="Bezproreda">
    <w:name w:val="No Spacing"/>
    <w:uiPriority w:val="1"/>
    <w:qFormat/>
    <w:rsid w:val="006A2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33B4-19E7-4C83-87CB-93967BCA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19</Pages>
  <Words>4837</Words>
  <Characters>27576</Characters>
  <Application>Microsoft Office Word</Application>
  <DocSecurity>0</DocSecurity>
  <Lines>229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115</cp:revision>
  <dcterms:created xsi:type="dcterms:W3CDTF">2026-07-09T08:28:00Z</dcterms:created>
  <dcterms:modified xsi:type="dcterms:W3CDTF">2026-07-10T09:56:00Z</dcterms:modified>
</cp:coreProperties>
</file>