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5BC" w:rsidRDefault="00FA3C11">
      <w:r>
        <w:t>REPUBLIKA HRVATSKA</w:t>
      </w:r>
    </w:p>
    <w:p w:rsidR="00FA3C11" w:rsidRDefault="00FA3C11">
      <w:r>
        <w:t>ISTARSKA ŽUPANIJA</w:t>
      </w:r>
    </w:p>
    <w:p w:rsidR="00FA3C11" w:rsidRDefault="00FA3C11"/>
    <w:p w:rsidR="00FA3C11" w:rsidRPr="004571A3" w:rsidRDefault="00FA3C11">
      <w:pPr>
        <w:rPr>
          <w:b/>
        </w:rPr>
      </w:pPr>
      <w:r w:rsidRPr="004571A3">
        <w:rPr>
          <w:b/>
        </w:rPr>
        <w:t>OSNOVNA ŠKOLA STOJA</w:t>
      </w:r>
    </w:p>
    <w:p w:rsidR="00FA3C11" w:rsidRPr="004571A3" w:rsidRDefault="00FA3C11">
      <w:pPr>
        <w:rPr>
          <w:b/>
        </w:rPr>
      </w:pPr>
      <w:r w:rsidRPr="004571A3">
        <w:rPr>
          <w:b/>
        </w:rPr>
        <w:t>Brijunska 5</w:t>
      </w:r>
    </w:p>
    <w:p w:rsidR="00FA3C11" w:rsidRDefault="00FA3C11">
      <w:pPr>
        <w:rPr>
          <w:b/>
        </w:rPr>
      </w:pPr>
      <w:r w:rsidRPr="004571A3">
        <w:rPr>
          <w:b/>
        </w:rPr>
        <w:t>P U L A</w:t>
      </w:r>
    </w:p>
    <w:p w:rsidR="00FA3C11" w:rsidRPr="008B0B06" w:rsidRDefault="00D3725D">
      <w:r w:rsidRPr="008B0B06">
        <w:t xml:space="preserve">Pula, </w:t>
      </w:r>
      <w:r w:rsidR="001C30F3">
        <w:t>25</w:t>
      </w:r>
      <w:r w:rsidRPr="008B0B06">
        <w:t xml:space="preserve">. </w:t>
      </w:r>
      <w:r w:rsidR="001C30F3">
        <w:t>studeni</w:t>
      </w:r>
      <w:bookmarkStart w:id="0" w:name="_GoBack"/>
      <w:bookmarkEnd w:id="0"/>
      <w:r w:rsidRPr="008B0B06">
        <w:t xml:space="preserve"> 20</w:t>
      </w:r>
      <w:r w:rsidR="00733EB8" w:rsidRPr="008B0B06">
        <w:t>2</w:t>
      </w:r>
      <w:r w:rsidR="00546FBF">
        <w:t>4</w:t>
      </w:r>
      <w:r w:rsidR="00FA3C11" w:rsidRPr="008B0B06">
        <w:t>.</w:t>
      </w:r>
    </w:p>
    <w:p w:rsidR="00853F54" w:rsidRDefault="00853F54" w:rsidP="00853F54">
      <w:r>
        <w:t xml:space="preserve">Klasa: 400-01/24-01/05  </w:t>
      </w:r>
    </w:p>
    <w:p w:rsidR="00853F54" w:rsidRDefault="00853F54" w:rsidP="00853F54">
      <w:proofErr w:type="spellStart"/>
      <w:r>
        <w:t>Urbroj</w:t>
      </w:r>
      <w:proofErr w:type="spellEnd"/>
      <w:r>
        <w:t>: 2163-7-17-24-0</w:t>
      </w:r>
      <w:r w:rsidR="00C14AD6">
        <w:t>2</w:t>
      </w:r>
      <w:r>
        <w:t xml:space="preserve">  </w:t>
      </w:r>
    </w:p>
    <w:p w:rsidR="003E5DC2" w:rsidRDefault="003E5DC2"/>
    <w:p w:rsidR="003E5DC2" w:rsidRDefault="003E5DC2"/>
    <w:p w:rsidR="003E5DC2" w:rsidRDefault="003E5DC2"/>
    <w:p w:rsidR="00FA3C11" w:rsidRDefault="00FA3C11"/>
    <w:p w:rsidR="00FA3C11" w:rsidRPr="003E5DC2" w:rsidRDefault="00FA3C11" w:rsidP="00042AD4">
      <w:pPr>
        <w:jc w:val="center"/>
        <w:rPr>
          <w:b/>
          <w:sz w:val="32"/>
          <w:szCs w:val="32"/>
        </w:rPr>
      </w:pPr>
      <w:r w:rsidRPr="003E5DC2">
        <w:rPr>
          <w:b/>
          <w:sz w:val="32"/>
          <w:szCs w:val="32"/>
        </w:rPr>
        <w:t>OBRAZLOŽENJE FINANCIJSKOG PLANA</w:t>
      </w:r>
    </w:p>
    <w:p w:rsidR="00FA3C11" w:rsidRDefault="00FA3C11"/>
    <w:p w:rsidR="003E5DC2" w:rsidRDefault="003E5DC2"/>
    <w:p w:rsidR="003E5DC2" w:rsidRDefault="003E5DC2"/>
    <w:p w:rsidR="00FA3C11" w:rsidRPr="00C139E5" w:rsidRDefault="00FA3C11" w:rsidP="00BE14A7">
      <w:pPr>
        <w:jc w:val="both"/>
        <w:rPr>
          <w:i/>
          <w:sz w:val="28"/>
          <w:szCs w:val="28"/>
        </w:rPr>
      </w:pPr>
      <w:r w:rsidRPr="00C139E5">
        <w:rPr>
          <w:i/>
          <w:sz w:val="28"/>
          <w:szCs w:val="28"/>
        </w:rPr>
        <w:t>1.UVOD</w:t>
      </w:r>
    </w:p>
    <w:p w:rsidR="00A758C3" w:rsidRDefault="00A758C3" w:rsidP="00BE14A7">
      <w:pPr>
        <w:jc w:val="both"/>
      </w:pPr>
    </w:p>
    <w:p w:rsidR="00FA3C11" w:rsidRPr="00F261DD" w:rsidRDefault="00FA3C11" w:rsidP="00BE14A7">
      <w:pPr>
        <w:jc w:val="both"/>
        <w:rPr>
          <w:b/>
          <w:u w:val="single"/>
        </w:rPr>
      </w:pPr>
      <w:r w:rsidRPr="00F261DD">
        <w:rPr>
          <w:b/>
          <w:u w:val="single"/>
        </w:rPr>
        <w:t>Sažetak djelokruga rada škole</w:t>
      </w:r>
      <w:r w:rsidR="00F261DD">
        <w:rPr>
          <w:b/>
          <w:u w:val="single"/>
        </w:rPr>
        <w:t>:</w:t>
      </w:r>
    </w:p>
    <w:p w:rsidR="002E649B" w:rsidRDefault="00FA3C11" w:rsidP="00BE14A7">
      <w:pPr>
        <w:ind w:firstLine="708"/>
        <w:jc w:val="both"/>
      </w:pPr>
      <w:r>
        <w:t xml:space="preserve">Osnovna škola Stoja javna </w:t>
      </w:r>
      <w:r w:rsidR="008B6899">
        <w:t xml:space="preserve">je </w:t>
      </w:r>
      <w:r>
        <w:t xml:space="preserve">ustanova sa sjedištem u Puli, </w:t>
      </w:r>
      <w:r w:rsidR="004571A3">
        <w:t xml:space="preserve">Brijunska 5. </w:t>
      </w:r>
      <w:r>
        <w:t>Djelatnost škole obuhvaća</w:t>
      </w:r>
      <w:r w:rsidR="002E649B">
        <w:t xml:space="preserve"> odgoj i obvezno</w:t>
      </w:r>
      <w:r>
        <w:t xml:space="preserve"> osnovnoškolsko obrazovan</w:t>
      </w:r>
      <w:r w:rsidR="004571A3">
        <w:t>je učenicima od 1</w:t>
      </w:r>
      <w:r w:rsidR="0033604E">
        <w:t>.</w:t>
      </w:r>
      <w:r w:rsidR="004571A3">
        <w:t xml:space="preserve"> – 8. r</w:t>
      </w:r>
      <w:r>
        <w:t xml:space="preserve">azreda. </w:t>
      </w:r>
      <w:r w:rsidR="002E649B">
        <w:t xml:space="preserve">Djelatnost osnovnog odgoja i obrazovanja obavlja se kao javna služba na temelju nacionalnog kurikuluma, nastavnih planova i školskog kurikuluma. </w:t>
      </w:r>
    </w:p>
    <w:p w:rsidR="002E649B" w:rsidRPr="00E8134B" w:rsidRDefault="002E649B" w:rsidP="00BE14A7">
      <w:pPr>
        <w:jc w:val="both"/>
      </w:pPr>
      <w:r w:rsidRPr="00E8134B">
        <w:t>Na osnovi javnih ovlasti Osnovna škola Stoja obavlja slijedeće poslove:</w:t>
      </w:r>
    </w:p>
    <w:p w:rsidR="002E649B" w:rsidRDefault="002E649B" w:rsidP="00BE14A7">
      <w:pPr>
        <w:pStyle w:val="Odlomakpopisa"/>
        <w:numPr>
          <w:ilvl w:val="0"/>
          <w:numId w:val="2"/>
        </w:numPr>
        <w:jc w:val="both"/>
      </w:pPr>
      <w:r>
        <w:t>upise i ispise iz škole s vođenjem odgovarajuće evidencije i dokumentacije</w:t>
      </w:r>
    </w:p>
    <w:p w:rsidR="002E649B" w:rsidRDefault="002E649B" w:rsidP="00BE14A7">
      <w:pPr>
        <w:pStyle w:val="Odlomakpopisa"/>
        <w:numPr>
          <w:ilvl w:val="0"/>
          <w:numId w:val="2"/>
        </w:numPr>
        <w:jc w:val="both"/>
      </w:pPr>
      <w:r>
        <w:t>organizaciju i izvođenje nastave i drugih oblika odgojno obrazovnog rada s učenicima, te vođenje odgovarajuće evidencije</w:t>
      </w:r>
    </w:p>
    <w:p w:rsidR="002E649B" w:rsidRDefault="002E649B" w:rsidP="00BE14A7">
      <w:pPr>
        <w:pStyle w:val="Odlomakpopisa"/>
        <w:numPr>
          <w:ilvl w:val="0"/>
          <w:numId w:val="2"/>
        </w:numPr>
        <w:jc w:val="both"/>
      </w:pPr>
      <w:r>
        <w:t>izdavanje javnih isprava i drugih potreba</w:t>
      </w:r>
    </w:p>
    <w:p w:rsidR="002E649B" w:rsidRDefault="002E649B" w:rsidP="00BE14A7">
      <w:pPr>
        <w:pStyle w:val="Odlomakpopisa"/>
        <w:numPr>
          <w:ilvl w:val="0"/>
          <w:numId w:val="2"/>
        </w:numPr>
        <w:jc w:val="both"/>
      </w:pPr>
      <w:r>
        <w:t>vrednovanja i ocjenjivanje učenika, te vođenje evidencije o učenikovim postignućima</w:t>
      </w:r>
    </w:p>
    <w:p w:rsidR="002E649B" w:rsidRDefault="002E649B" w:rsidP="00BE14A7">
      <w:pPr>
        <w:pStyle w:val="Odlomakpopisa"/>
        <w:numPr>
          <w:ilvl w:val="0"/>
          <w:numId w:val="2"/>
        </w:numPr>
        <w:jc w:val="both"/>
      </w:pPr>
      <w:r>
        <w:t>upisivanje podataka o odgojno obrazovnom radu u E-maticu.</w:t>
      </w:r>
    </w:p>
    <w:p w:rsidR="00FA3C11" w:rsidRDefault="002E649B" w:rsidP="00BE14A7">
      <w:pPr>
        <w:ind w:firstLine="708"/>
        <w:jc w:val="both"/>
      </w:pPr>
      <w:r>
        <w:t xml:space="preserve"> </w:t>
      </w:r>
      <w:r w:rsidR="00FA3C11">
        <w:t>Nastava je organizirana u samo jednoj smjeni i to jutarnjoj kroz petodnevni radni tjedan sa slobodnim subotama.</w:t>
      </w:r>
    </w:p>
    <w:p w:rsidR="00042AD4" w:rsidRDefault="00E8134B" w:rsidP="00BE14A7">
      <w:pPr>
        <w:ind w:firstLine="708"/>
        <w:jc w:val="both"/>
      </w:pPr>
      <w:r>
        <w:t>Nastava se izvodi kao</w:t>
      </w:r>
      <w:r w:rsidR="00042AD4">
        <w:t xml:space="preserve"> redovna</w:t>
      </w:r>
      <w:r>
        <w:t xml:space="preserve"> s produženim boravkom</w:t>
      </w:r>
      <w:r w:rsidR="00042AD4">
        <w:t>, iz</w:t>
      </w:r>
      <w:r>
        <w:t xml:space="preserve">borna, dodatna i </w:t>
      </w:r>
      <w:r w:rsidR="00042AD4">
        <w:t xml:space="preserve">dopunska </w:t>
      </w:r>
      <w:r>
        <w:t>nastava</w:t>
      </w:r>
      <w:r w:rsidR="00042AD4">
        <w:t xml:space="preserve">, a izvodi se prema </w:t>
      </w:r>
      <w:r w:rsidR="007A2ECF">
        <w:t>odlukama o donošenju kurikuluma za nastavne predmete i među</w:t>
      </w:r>
      <w:r w:rsidR="00114DDC">
        <w:t xml:space="preserve"> </w:t>
      </w:r>
      <w:r w:rsidR="007A2ECF">
        <w:t>predmetne teme</w:t>
      </w:r>
      <w:r w:rsidR="00042AD4">
        <w:t xml:space="preserve"> koje je donijelo Ministarstvo znanosti</w:t>
      </w:r>
      <w:r w:rsidR="00E15778">
        <w:t xml:space="preserve"> i </w:t>
      </w:r>
      <w:r w:rsidR="00042AD4">
        <w:t>obrazovanja, prema Godišnjem planu i programu</w:t>
      </w:r>
      <w:r>
        <w:t xml:space="preserve"> Osnovne škole Stoja</w:t>
      </w:r>
      <w:r w:rsidR="00F425FC">
        <w:t xml:space="preserve"> i </w:t>
      </w:r>
      <w:r w:rsidR="00E15778">
        <w:t>Š</w:t>
      </w:r>
      <w:r w:rsidR="00F425FC">
        <w:t xml:space="preserve">kolskom kurikulumu </w:t>
      </w:r>
      <w:r w:rsidR="00D3725D">
        <w:t xml:space="preserve">za školsku godinu </w:t>
      </w:r>
      <w:r w:rsidR="00D3725D" w:rsidRPr="00FA1CE2">
        <w:rPr>
          <w:color w:val="000000" w:themeColor="text1"/>
        </w:rPr>
        <w:t>20</w:t>
      </w:r>
      <w:r w:rsidR="00733EB8">
        <w:rPr>
          <w:color w:val="000000" w:themeColor="text1"/>
        </w:rPr>
        <w:t>2</w:t>
      </w:r>
      <w:r w:rsidR="00095795">
        <w:rPr>
          <w:color w:val="000000" w:themeColor="text1"/>
        </w:rPr>
        <w:t>4</w:t>
      </w:r>
      <w:r w:rsidR="00D3725D" w:rsidRPr="00FA1CE2">
        <w:rPr>
          <w:color w:val="000000" w:themeColor="text1"/>
        </w:rPr>
        <w:t>./20</w:t>
      </w:r>
      <w:r w:rsidR="00FA1CE2" w:rsidRPr="00FA1CE2">
        <w:rPr>
          <w:color w:val="000000" w:themeColor="text1"/>
        </w:rPr>
        <w:t>2</w:t>
      </w:r>
      <w:r w:rsidR="00095795">
        <w:rPr>
          <w:color w:val="000000" w:themeColor="text1"/>
        </w:rPr>
        <w:t>5</w:t>
      </w:r>
      <w:r w:rsidR="00042AD4" w:rsidRPr="00FA1CE2">
        <w:rPr>
          <w:color w:val="000000" w:themeColor="text1"/>
        </w:rPr>
        <w:t>.</w:t>
      </w:r>
    </w:p>
    <w:p w:rsidR="00AB1C46" w:rsidRPr="00095795" w:rsidRDefault="00E8134B" w:rsidP="00BE14A7">
      <w:pPr>
        <w:ind w:firstLine="708"/>
        <w:jc w:val="both"/>
      </w:pPr>
      <w:r w:rsidRPr="00095795">
        <w:t>Ostali odgojno obrazovni oblici rada obuhvaćaju izva</w:t>
      </w:r>
      <w:r w:rsidR="00565194" w:rsidRPr="00095795">
        <w:t>n</w:t>
      </w:r>
      <w:r w:rsidRPr="00095795">
        <w:t xml:space="preserve">nastavne i izvanškolske aktivnosti, druge odgojno obrazovne aktivnosti, programe i projekte, a određeni su školskim kurikulumom. </w:t>
      </w:r>
      <w:r w:rsidR="00B7463B" w:rsidRPr="00095795">
        <w:t>Školu polazi</w:t>
      </w:r>
      <w:r w:rsidR="00037371" w:rsidRPr="00095795">
        <w:t xml:space="preserve"> </w:t>
      </w:r>
      <w:r w:rsidR="004E7743" w:rsidRPr="00095795">
        <w:t>3</w:t>
      </w:r>
      <w:r w:rsidR="00095795" w:rsidRPr="00095795">
        <w:t>13</w:t>
      </w:r>
      <w:r w:rsidR="00B7463B" w:rsidRPr="00095795">
        <w:t xml:space="preserve"> učenika u</w:t>
      </w:r>
      <w:r w:rsidR="00037371" w:rsidRPr="00095795">
        <w:t xml:space="preserve"> 1</w:t>
      </w:r>
      <w:r w:rsidR="00565194" w:rsidRPr="00095795">
        <w:t>7</w:t>
      </w:r>
      <w:r w:rsidR="00F425FC" w:rsidRPr="00095795">
        <w:t xml:space="preserve"> razrednih</w:t>
      </w:r>
      <w:r w:rsidR="00042AD4" w:rsidRPr="00095795">
        <w:t xml:space="preserve"> odjela. </w:t>
      </w:r>
    </w:p>
    <w:p w:rsidR="00AB1C46" w:rsidRDefault="00AB1C46" w:rsidP="00AB1C46"/>
    <w:p w:rsidR="00AB1C46" w:rsidRDefault="00AB1C46" w:rsidP="00AB1C46"/>
    <w:p w:rsidR="00F62F2C" w:rsidRDefault="00F62F2C" w:rsidP="00AB1C46"/>
    <w:p w:rsidR="00F62F2C" w:rsidRDefault="00F62F2C" w:rsidP="00AB1C46"/>
    <w:p w:rsidR="00AB1C46" w:rsidRPr="00C139E5" w:rsidRDefault="00AB1C46" w:rsidP="00AB1C46">
      <w:pPr>
        <w:rPr>
          <w:i/>
          <w:sz w:val="28"/>
          <w:szCs w:val="28"/>
        </w:rPr>
      </w:pPr>
      <w:r w:rsidRPr="00C139E5">
        <w:rPr>
          <w:i/>
          <w:sz w:val="28"/>
          <w:szCs w:val="28"/>
        </w:rPr>
        <w:lastRenderedPageBreak/>
        <w:t>2. OBRAZLOŽENJE PROGRAM</w:t>
      </w:r>
      <w:r w:rsidR="00E8134B" w:rsidRPr="00C139E5">
        <w:rPr>
          <w:i/>
          <w:sz w:val="28"/>
          <w:szCs w:val="28"/>
        </w:rPr>
        <w:t>A</w:t>
      </w:r>
      <w:r w:rsidRPr="00C139E5">
        <w:rPr>
          <w:i/>
          <w:sz w:val="28"/>
          <w:szCs w:val="28"/>
        </w:rPr>
        <w:t xml:space="preserve"> (AKTIVNOSTI I PROJEKATA)</w:t>
      </w:r>
    </w:p>
    <w:p w:rsidR="00A758C3" w:rsidRDefault="00A758C3" w:rsidP="00AB1C46"/>
    <w:p w:rsidR="00E8134B" w:rsidRDefault="00E8134B" w:rsidP="00E8134B">
      <w:pPr>
        <w:ind w:firstLine="708"/>
      </w:pPr>
      <w:r>
        <w:t>Redoviti program osnovnog obrazovanja izvodi se u osmogodišnjem trajanju.</w:t>
      </w:r>
    </w:p>
    <w:p w:rsidR="00F62F2C" w:rsidRDefault="00F62F2C" w:rsidP="00E8134B">
      <w:pPr>
        <w:ind w:firstLine="708"/>
      </w:pPr>
    </w:p>
    <w:p w:rsidR="00AB1C46" w:rsidRPr="00F261DD" w:rsidRDefault="00D3725D" w:rsidP="00BE14A7">
      <w:pPr>
        <w:jc w:val="both"/>
        <w:rPr>
          <w:b/>
          <w:u w:val="single"/>
        </w:rPr>
      </w:pPr>
      <w:r>
        <w:rPr>
          <w:b/>
          <w:u w:val="single"/>
        </w:rPr>
        <w:t>Projekcija u 20</w:t>
      </w:r>
      <w:r w:rsidR="002B6BB5">
        <w:rPr>
          <w:b/>
          <w:u w:val="single"/>
        </w:rPr>
        <w:t>2</w:t>
      </w:r>
      <w:r w:rsidR="00AA3202">
        <w:rPr>
          <w:b/>
          <w:u w:val="single"/>
        </w:rPr>
        <w:t>5</w:t>
      </w:r>
      <w:r>
        <w:rPr>
          <w:b/>
          <w:u w:val="single"/>
        </w:rPr>
        <w:t>. – 202</w:t>
      </w:r>
      <w:r w:rsidR="00AA3202">
        <w:rPr>
          <w:b/>
          <w:u w:val="single"/>
        </w:rPr>
        <w:t>7</w:t>
      </w:r>
      <w:r w:rsidR="00AB1C46" w:rsidRPr="00F261DD">
        <w:rPr>
          <w:b/>
          <w:u w:val="single"/>
        </w:rPr>
        <w:t>.</w:t>
      </w:r>
      <w:r w:rsidR="00F261DD">
        <w:rPr>
          <w:b/>
          <w:u w:val="single"/>
        </w:rPr>
        <w:t>:</w:t>
      </w:r>
    </w:p>
    <w:p w:rsidR="00AB1C46" w:rsidRDefault="00AB1C46" w:rsidP="00BE14A7">
      <w:pPr>
        <w:jc w:val="both"/>
      </w:pPr>
      <w:r w:rsidRPr="00AB1C46">
        <w:t xml:space="preserve">Prioritet </w:t>
      </w:r>
      <w:r>
        <w:t>škole je kvalitetno obrazovanje i odgoj učenika koje se ostvaruje kroz:</w:t>
      </w:r>
    </w:p>
    <w:p w:rsidR="00AB1C46" w:rsidRDefault="00AB1C46" w:rsidP="00BE14A7">
      <w:pPr>
        <w:pStyle w:val="Odlomakpopisa"/>
        <w:numPr>
          <w:ilvl w:val="0"/>
          <w:numId w:val="1"/>
        </w:numPr>
        <w:jc w:val="both"/>
      </w:pPr>
      <w:r>
        <w:t>stalno usavršavanje nastavnog kadra, te podizanje nastavnog standarda na višu razinu</w:t>
      </w:r>
    </w:p>
    <w:p w:rsidR="00AB1C46" w:rsidRDefault="00AB1C46" w:rsidP="00BE14A7">
      <w:pPr>
        <w:pStyle w:val="Odlomakpopisa"/>
        <w:numPr>
          <w:ilvl w:val="0"/>
          <w:numId w:val="1"/>
        </w:numPr>
        <w:jc w:val="both"/>
      </w:pPr>
      <w:r>
        <w:t>poticanje učenika na izražavanje kreativnosti, talenata i sposobnosti kroz uključivanje u slobodne aktivnosti, natjecanja te druge aktivnosti u projektima, priredbama i manifestacijama</w:t>
      </w:r>
    </w:p>
    <w:p w:rsidR="00AB1C46" w:rsidRDefault="00AB1C46" w:rsidP="00BE14A7">
      <w:pPr>
        <w:pStyle w:val="Odlomakpopisa"/>
        <w:numPr>
          <w:ilvl w:val="0"/>
          <w:numId w:val="1"/>
        </w:numPr>
        <w:jc w:val="both"/>
      </w:pPr>
      <w:r>
        <w:t>poticanje za sudjelovanje na sportskim aktivnostima, uključivanje kroz natjecanje na školskoj razini i šire</w:t>
      </w:r>
    </w:p>
    <w:p w:rsidR="00AB1C46" w:rsidRDefault="00D53422" w:rsidP="00BE14A7">
      <w:pPr>
        <w:pStyle w:val="Odlomakpopisa"/>
        <w:numPr>
          <w:ilvl w:val="0"/>
          <w:numId w:val="1"/>
        </w:numPr>
        <w:jc w:val="both"/>
      </w:pPr>
      <w:r>
        <w:t>organiziranje zajedničkih aktivnosti učenika, roditelja i učenika tijekom izvannastavnih aktivnosti, na organizaciji u upoznavanju kulturne i duhovne baštine</w:t>
      </w:r>
    </w:p>
    <w:p w:rsidR="00D53422" w:rsidRDefault="00D53422" w:rsidP="00BE14A7">
      <w:pPr>
        <w:pStyle w:val="Odlomakpopisa"/>
        <w:numPr>
          <w:ilvl w:val="0"/>
          <w:numId w:val="1"/>
        </w:numPr>
        <w:jc w:val="both"/>
      </w:pPr>
      <w:r>
        <w:t>poticanje razvoja pozitivnih vrijednosti i natjecateljskog duha kroz razne nagrade najuspješnijim razredima, grupama i pojedincima.</w:t>
      </w:r>
    </w:p>
    <w:p w:rsidR="00D53422" w:rsidRDefault="00D53422" w:rsidP="00D53422"/>
    <w:p w:rsidR="00D53422" w:rsidRPr="00F261DD" w:rsidRDefault="00F261DD" w:rsidP="00BE14A7">
      <w:pPr>
        <w:jc w:val="both"/>
        <w:rPr>
          <w:b/>
          <w:u w:val="single"/>
        </w:rPr>
      </w:pPr>
      <w:r w:rsidRPr="00F261DD">
        <w:rPr>
          <w:b/>
          <w:u w:val="single"/>
        </w:rPr>
        <w:t>Zakonske i druge pravne osnove:</w:t>
      </w:r>
    </w:p>
    <w:p w:rsidR="00D53422" w:rsidRPr="00A67263" w:rsidRDefault="00D53422" w:rsidP="00BE14A7">
      <w:pPr>
        <w:pStyle w:val="Odlomakpopisa"/>
        <w:numPr>
          <w:ilvl w:val="0"/>
          <w:numId w:val="1"/>
        </w:numPr>
        <w:jc w:val="both"/>
      </w:pPr>
      <w:r w:rsidRPr="00A67263">
        <w:t>Zakon o odgoju i obrazovanj</w:t>
      </w:r>
      <w:r w:rsidR="009A39DF" w:rsidRPr="00A67263">
        <w:t xml:space="preserve">u u osnovnoj i srednjoj školi </w:t>
      </w:r>
      <w:r w:rsidR="00FE72C2" w:rsidRPr="00A67263">
        <w:rPr>
          <w:rFonts w:cstheme="minorHAnsi"/>
          <w:lang w:eastAsia="hr-HR"/>
        </w:rPr>
        <w:t>(Narodne novine, broj 87/08</w:t>
      </w:r>
      <w:r w:rsidR="00514555">
        <w:rPr>
          <w:rFonts w:cstheme="minorHAnsi"/>
          <w:lang w:eastAsia="hr-HR"/>
        </w:rPr>
        <w:t>.</w:t>
      </w:r>
      <w:r w:rsidR="00FE72C2" w:rsidRPr="00A67263">
        <w:rPr>
          <w:rFonts w:cstheme="minorHAnsi"/>
          <w:lang w:eastAsia="hr-HR"/>
        </w:rPr>
        <w:t>, 86/09</w:t>
      </w:r>
      <w:r w:rsidR="00514555">
        <w:rPr>
          <w:rFonts w:cstheme="minorHAnsi"/>
          <w:lang w:eastAsia="hr-HR"/>
        </w:rPr>
        <w:t>.</w:t>
      </w:r>
      <w:r w:rsidR="00FE72C2" w:rsidRPr="00A67263">
        <w:rPr>
          <w:rFonts w:cstheme="minorHAnsi"/>
          <w:lang w:eastAsia="hr-HR"/>
        </w:rPr>
        <w:t>,92/10</w:t>
      </w:r>
      <w:r w:rsidR="00514555">
        <w:rPr>
          <w:rFonts w:cstheme="minorHAnsi"/>
          <w:lang w:eastAsia="hr-HR"/>
        </w:rPr>
        <w:t>.</w:t>
      </w:r>
      <w:r w:rsidR="00FE72C2" w:rsidRPr="00A67263">
        <w:rPr>
          <w:rFonts w:cstheme="minorHAnsi"/>
          <w:lang w:eastAsia="hr-HR"/>
        </w:rPr>
        <w:t>,105/10</w:t>
      </w:r>
      <w:r w:rsidR="00514555">
        <w:rPr>
          <w:rFonts w:cstheme="minorHAnsi"/>
          <w:lang w:eastAsia="hr-HR"/>
        </w:rPr>
        <w:t>.</w:t>
      </w:r>
      <w:r w:rsidR="00FE72C2" w:rsidRPr="00A67263">
        <w:rPr>
          <w:rFonts w:cstheme="minorHAnsi"/>
          <w:lang w:eastAsia="hr-HR"/>
        </w:rPr>
        <w:t>,90/11.</w:t>
      </w:r>
      <w:r w:rsidR="00514555">
        <w:rPr>
          <w:rFonts w:cstheme="minorHAnsi"/>
          <w:lang w:eastAsia="hr-HR"/>
        </w:rPr>
        <w:t>,</w:t>
      </w:r>
      <w:r w:rsidR="00FE72C2" w:rsidRPr="00A67263">
        <w:rPr>
          <w:rFonts w:cstheme="minorHAnsi"/>
          <w:lang w:eastAsia="hr-HR"/>
        </w:rPr>
        <w:t>5/12</w:t>
      </w:r>
      <w:r w:rsidR="00514555">
        <w:rPr>
          <w:rFonts w:cstheme="minorHAnsi"/>
          <w:lang w:eastAsia="hr-HR"/>
        </w:rPr>
        <w:t>.</w:t>
      </w:r>
      <w:r w:rsidR="00FE72C2" w:rsidRPr="00A67263">
        <w:rPr>
          <w:rFonts w:cstheme="minorHAnsi"/>
          <w:lang w:eastAsia="hr-HR"/>
        </w:rPr>
        <w:t>,16/12</w:t>
      </w:r>
      <w:r w:rsidR="00514555">
        <w:rPr>
          <w:rFonts w:cstheme="minorHAnsi"/>
          <w:lang w:eastAsia="hr-HR"/>
        </w:rPr>
        <w:t>.</w:t>
      </w:r>
      <w:r w:rsidR="00FE72C2" w:rsidRPr="00A67263">
        <w:rPr>
          <w:rFonts w:cstheme="minorHAnsi"/>
          <w:lang w:eastAsia="hr-HR"/>
        </w:rPr>
        <w:t>,86/12</w:t>
      </w:r>
      <w:r w:rsidR="00514555">
        <w:rPr>
          <w:rFonts w:cstheme="minorHAnsi"/>
          <w:lang w:eastAsia="hr-HR"/>
        </w:rPr>
        <w:t>.</w:t>
      </w:r>
      <w:r w:rsidR="00FE72C2" w:rsidRPr="00A67263">
        <w:rPr>
          <w:rFonts w:cstheme="minorHAnsi"/>
          <w:lang w:eastAsia="hr-HR"/>
        </w:rPr>
        <w:t>,126/12</w:t>
      </w:r>
      <w:r w:rsidR="00514555">
        <w:rPr>
          <w:rFonts w:cstheme="minorHAnsi"/>
          <w:lang w:eastAsia="hr-HR"/>
        </w:rPr>
        <w:t>.</w:t>
      </w:r>
      <w:r w:rsidR="00FE72C2" w:rsidRPr="00A67263">
        <w:rPr>
          <w:rFonts w:cstheme="minorHAnsi"/>
          <w:lang w:eastAsia="hr-HR"/>
        </w:rPr>
        <w:t>,94/13</w:t>
      </w:r>
      <w:r w:rsidR="00514555">
        <w:rPr>
          <w:rFonts w:cstheme="minorHAnsi"/>
          <w:lang w:eastAsia="hr-HR"/>
        </w:rPr>
        <w:t>.</w:t>
      </w:r>
      <w:r w:rsidR="00FE72C2" w:rsidRPr="00A67263">
        <w:rPr>
          <w:rFonts w:cstheme="minorHAnsi"/>
          <w:lang w:eastAsia="hr-HR"/>
        </w:rPr>
        <w:t>,152/14</w:t>
      </w:r>
      <w:r w:rsidR="00514555">
        <w:rPr>
          <w:rFonts w:cstheme="minorHAnsi"/>
          <w:lang w:eastAsia="hr-HR"/>
        </w:rPr>
        <w:t>.</w:t>
      </w:r>
      <w:r w:rsidR="00FE72C2" w:rsidRPr="00A67263">
        <w:rPr>
          <w:rFonts w:cstheme="minorHAnsi"/>
          <w:lang w:eastAsia="hr-HR"/>
        </w:rPr>
        <w:t>,07/17</w:t>
      </w:r>
      <w:r w:rsidR="00734607" w:rsidRPr="00A67263">
        <w:rPr>
          <w:rFonts w:cstheme="minorHAnsi"/>
          <w:lang w:eastAsia="hr-HR"/>
        </w:rPr>
        <w:t>.,</w:t>
      </w:r>
      <w:r w:rsidR="00FE72C2" w:rsidRPr="00A67263">
        <w:rPr>
          <w:rFonts w:cstheme="minorHAnsi"/>
          <w:lang w:eastAsia="hr-HR"/>
        </w:rPr>
        <w:t>68/18</w:t>
      </w:r>
      <w:r w:rsidR="00734607" w:rsidRPr="00A67263">
        <w:rPr>
          <w:rFonts w:cstheme="minorHAnsi"/>
          <w:lang w:eastAsia="hr-HR"/>
        </w:rPr>
        <w:t>.,98/19.,64/20.</w:t>
      </w:r>
      <w:r w:rsidR="008D7372" w:rsidRPr="00A67263">
        <w:rPr>
          <w:rFonts w:cstheme="minorHAnsi"/>
          <w:lang w:eastAsia="hr-HR"/>
        </w:rPr>
        <w:t>,133/20.,151/2</w:t>
      </w:r>
      <w:r w:rsidR="00D209A6">
        <w:rPr>
          <w:rFonts w:cstheme="minorHAnsi"/>
          <w:lang w:eastAsia="hr-HR"/>
        </w:rPr>
        <w:t>2.,156/23</w:t>
      </w:r>
      <w:r w:rsidR="00FE72C2" w:rsidRPr="00A67263">
        <w:rPr>
          <w:rFonts w:cstheme="minorHAnsi"/>
          <w:lang w:eastAsia="hr-HR"/>
        </w:rPr>
        <w:t>)</w:t>
      </w:r>
    </w:p>
    <w:p w:rsidR="00D53422" w:rsidRPr="0022398F" w:rsidRDefault="009A39DF" w:rsidP="00FB4C7B">
      <w:pPr>
        <w:pStyle w:val="Bezproreda"/>
        <w:numPr>
          <w:ilvl w:val="0"/>
          <w:numId w:val="1"/>
        </w:numPr>
      </w:pPr>
      <w:r w:rsidRPr="0022398F">
        <w:t>Zakon o proračunu (</w:t>
      </w:r>
      <w:r w:rsidR="00D53422" w:rsidRPr="0022398F">
        <w:t>NN</w:t>
      </w:r>
      <w:r w:rsidR="00514555">
        <w:t xml:space="preserve"> 144/21</w:t>
      </w:r>
      <w:r w:rsidR="003700A2">
        <w:t>.</w:t>
      </w:r>
      <w:r w:rsidR="00D53422" w:rsidRPr="0022398F">
        <w:t>)</w:t>
      </w:r>
      <w:r w:rsidR="00514555">
        <w:t xml:space="preserve">, Pravilnik o proračunskim klasifikacijama i </w:t>
      </w:r>
      <w:r w:rsidR="00514555" w:rsidRPr="0022398F">
        <w:t xml:space="preserve">Pravilnik o </w:t>
      </w:r>
      <w:r w:rsidR="00514555" w:rsidRPr="00FB4C7B">
        <w:t>proračunskom računovodstvu i računskom planu (</w:t>
      </w:r>
      <w:r w:rsidR="00514555" w:rsidRPr="0022398F">
        <w:t>NN</w:t>
      </w:r>
      <w:r w:rsidR="003700A2">
        <w:t xml:space="preserve"> 114/10., 31/11., 124/14., 115/15., 87/16., 3/18., 126/19., 108/20., 158/23.</w:t>
      </w:r>
      <w:r w:rsidR="00514555" w:rsidRPr="0022398F">
        <w:t>)</w:t>
      </w:r>
    </w:p>
    <w:p w:rsidR="00D53422" w:rsidRDefault="00D53422" w:rsidP="00BE14A7">
      <w:pPr>
        <w:pStyle w:val="Default"/>
        <w:numPr>
          <w:ilvl w:val="0"/>
          <w:numId w:val="1"/>
        </w:numPr>
        <w:jc w:val="both"/>
        <w:rPr>
          <w:rFonts w:asciiTheme="minorHAnsi" w:hAnsiTheme="minorHAnsi"/>
          <w:color w:val="auto"/>
          <w:sz w:val="22"/>
          <w:szCs w:val="22"/>
        </w:rPr>
      </w:pPr>
      <w:r w:rsidRPr="004944C5">
        <w:rPr>
          <w:rFonts w:asciiTheme="minorHAnsi" w:hAnsiTheme="minorHAnsi"/>
          <w:color w:val="auto"/>
          <w:sz w:val="22"/>
          <w:szCs w:val="22"/>
        </w:rPr>
        <w:t>Upute za izradu Prorač</w:t>
      </w:r>
      <w:r w:rsidR="002E4CE9" w:rsidRPr="004944C5">
        <w:rPr>
          <w:rFonts w:asciiTheme="minorHAnsi" w:hAnsiTheme="minorHAnsi"/>
          <w:color w:val="auto"/>
          <w:sz w:val="22"/>
          <w:szCs w:val="22"/>
        </w:rPr>
        <w:t>una Grada P</w:t>
      </w:r>
      <w:r w:rsidR="007D74E9" w:rsidRPr="004944C5">
        <w:rPr>
          <w:rFonts w:asciiTheme="minorHAnsi" w:hAnsiTheme="minorHAnsi"/>
          <w:color w:val="auto"/>
          <w:sz w:val="22"/>
          <w:szCs w:val="22"/>
        </w:rPr>
        <w:t>ule za razdoblje 20</w:t>
      </w:r>
      <w:r w:rsidR="0091575C" w:rsidRPr="004944C5">
        <w:rPr>
          <w:rFonts w:asciiTheme="minorHAnsi" w:hAnsiTheme="minorHAnsi"/>
          <w:color w:val="auto"/>
          <w:sz w:val="22"/>
          <w:szCs w:val="22"/>
        </w:rPr>
        <w:t>2</w:t>
      </w:r>
      <w:r w:rsidR="00AA3202">
        <w:rPr>
          <w:rFonts w:asciiTheme="minorHAnsi" w:hAnsiTheme="minorHAnsi"/>
          <w:color w:val="auto"/>
          <w:sz w:val="22"/>
          <w:szCs w:val="22"/>
        </w:rPr>
        <w:t>5</w:t>
      </w:r>
      <w:r w:rsidR="007D74E9" w:rsidRPr="004944C5">
        <w:rPr>
          <w:rFonts w:asciiTheme="minorHAnsi" w:hAnsiTheme="minorHAnsi"/>
          <w:color w:val="auto"/>
          <w:sz w:val="22"/>
          <w:szCs w:val="22"/>
        </w:rPr>
        <w:t>. – 20</w:t>
      </w:r>
      <w:r w:rsidR="0091575C" w:rsidRPr="004944C5">
        <w:rPr>
          <w:rFonts w:asciiTheme="minorHAnsi" w:hAnsiTheme="minorHAnsi"/>
          <w:color w:val="auto"/>
          <w:sz w:val="22"/>
          <w:szCs w:val="22"/>
        </w:rPr>
        <w:t>2</w:t>
      </w:r>
      <w:r w:rsidR="00AA3202">
        <w:rPr>
          <w:rFonts w:asciiTheme="minorHAnsi" w:hAnsiTheme="minorHAnsi"/>
          <w:color w:val="auto"/>
          <w:sz w:val="22"/>
          <w:szCs w:val="22"/>
        </w:rPr>
        <w:t>7</w:t>
      </w:r>
      <w:r w:rsidRPr="004944C5">
        <w:rPr>
          <w:rFonts w:asciiTheme="minorHAnsi" w:hAnsiTheme="minorHAnsi"/>
          <w:color w:val="auto"/>
          <w:sz w:val="22"/>
          <w:szCs w:val="22"/>
        </w:rPr>
        <w:t xml:space="preserve">. </w:t>
      </w:r>
      <w:r w:rsidR="007D74E9" w:rsidRPr="004944C5">
        <w:rPr>
          <w:rFonts w:asciiTheme="minorHAnsi" w:hAnsiTheme="minorHAnsi"/>
          <w:color w:val="auto"/>
          <w:sz w:val="22"/>
          <w:szCs w:val="22"/>
        </w:rPr>
        <w:t xml:space="preserve">( Klasa: </w:t>
      </w:r>
      <w:r w:rsidR="00617B9C">
        <w:rPr>
          <w:rFonts w:asciiTheme="minorHAnsi" w:hAnsiTheme="minorHAnsi"/>
          <w:color w:val="auto"/>
          <w:sz w:val="22"/>
          <w:szCs w:val="22"/>
        </w:rPr>
        <w:t>400</w:t>
      </w:r>
      <w:r w:rsidR="007D74E9" w:rsidRPr="004944C5">
        <w:rPr>
          <w:rFonts w:asciiTheme="minorHAnsi" w:hAnsiTheme="minorHAnsi"/>
          <w:color w:val="auto"/>
          <w:sz w:val="22"/>
          <w:szCs w:val="22"/>
        </w:rPr>
        <w:t>-0</w:t>
      </w:r>
      <w:r w:rsidR="003700A2">
        <w:rPr>
          <w:rFonts w:asciiTheme="minorHAnsi" w:hAnsiTheme="minorHAnsi"/>
          <w:color w:val="auto"/>
          <w:sz w:val="22"/>
          <w:szCs w:val="22"/>
        </w:rPr>
        <w:t>5</w:t>
      </w:r>
      <w:r w:rsidR="007D74E9" w:rsidRPr="004944C5">
        <w:rPr>
          <w:rFonts w:asciiTheme="minorHAnsi" w:hAnsiTheme="minorHAnsi"/>
          <w:color w:val="auto"/>
          <w:sz w:val="22"/>
          <w:szCs w:val="22"/>
        </w:rPr>
        <w:t>/</w:t>
      </w:r>
      <w:r w:rsidR="008C2450" w:rsidRPr="004944C5">
        <w:rPr>
          <w:rFonts w:asciiTheme="minorHAnsi" w:hAnsiTheme="minorHAnsi"/>
          <w:color w:val="auto"/>
          <w:sz w:val="22"/>
          <w:szCs w:val="22"/>
        </w:rPr>
        <w:t>2</w:t>
      </w:r>
      <w:r w:rsidR="00AA3202">
        <w:rPr>
          <w:rFonts w:asciiTheme="minorHAnsi" w:hAnsiTheme="minorHAnsi"/>
          <w:color w:val="auto"/>
          <w:sz w:val="22"/>
          <w:szCs w:val="22"/>
        </w:rPr>
        <w:t>4</w:t>
      </w:r>
      <w:r w:rsidR="007D74E9" w:rsidRPr="004944C5">
        <w:rPr>
          <w:rFonts w:asciiTheme="minorHAnsi" w:hAnsiTheme="minorHAnsi"/>
          <w:color w:val="auto"/>
          <w:sz w:val="22"/>
          <w:szCs w:val="22"/>
        </w:rPr>
        <w:t>-01/</w:t>
      </w:r>
      <w:r w:rsidR="003700A2">
        <w:rPr>
          <w:rFonts w:asciiTheme="minorHAnsi" w:hAnsiTheme="minorHAnsi"/>
          <w:color w:val="auto"/>
          <w:sz w:val="22"/>
          <w:szCs w:val="22"/>
        </w:rPr>
        <w:t>7</w:t>
      </w:r>
      <w:r w:rsidR="001D2DAF" w:rsidRPr="004944C5">
        <w:rPr>
          <w:rFonts w:asciiTheme="minorHAnsi" w:hAnsiTheme="minorHAnsi"/>
          <w:color w:val="auto"/>
          <w:sz w:val="22"/>
          <w:szCs w:val="22"/>
        </w:rPr>
        <w:t>; Urbroj:</w:t>
      </w:r>
      <w:r w:rsidR="00067696" w:rsidRPr="004944C5">
        <w:rPr>
          <w:rFonts w:asciiTheme="minorHAnsi" w:hAnsiTheme="minorHAnsi"/>
          <w:color w:val="auto"/>
          <w:sz w:val="22"/>
          <w:szCs w:val="22"/>
        </w:rPr>
        <w:t>216</w:t>
      </w:r>
      <w:r w:rsidR="00240AB5">
        <w:rPr>
          <w:rFonts w:asciiTheme="minorHAnsi" w:hAnsiTheme="minorHAnsi"/>
          <w:color w:val="auto"/>
          <w:sz w:val="22"/>
          <w:szCs w:val="22"/>
        </w:rPr>
        <w:t>3-7-0</w:t>
      </w:r>
      <w:r w:rsidR="003700A2">
        <w:rPr>
          <w:rFonts w:asciiTheme="minorHAnsi" w:hAnsiTheme="minorHAnsi"/>
          <w:color w:val="auto"/>
          <w:sz w:val="22"/>
          <w:szCs w:val="22"/>
        </w:rPr>
        <w:t>6</w:t>
      </w:r>
      <w:r w:rsidR="00240AB5">
        <w:rPr>
          <w:rFonts w:asciiTheme="minorHAnsi" w:hAnsiTheme="minorHAnsi"/>
          <w:color w:val="auto"/>
          <w:sz w:val="22"/>
          <w:szCs w:val="22"/>
        </w:rPr>
        <w:t>-0</w:t>
      </w:r>
      <w:r w:rsidR="003700A2">
        <w:rPr>
          <w:rFonts w:asciiTheme="minorHAnsi" w:hAnsiTheme="minorHAnsi"/>
          <w:color w:val="auto"/>
          <w:sz w:val="22"/>
          <w:szCs w:val="22"/>
        </w:rPr>
        <w:t>454</w:t>
      </w:r>
      <w:r w:rsidR="00240AB5">
        <w:rPr>
          <w:rFonts w:asciiTheme="minorHAnsi" w:hAnsiTheme="minorHAnsi"/>
          <w:color w:val="auto"/>
          <w:sz w:val="22"/>
          <w:szCs w:val="22"/>
        </w:rPr>
        <w:t>-2</w:t>
      </w:r>
      <w:r w:rsidR="00AA3202">
        <w:rPr>
          <w:rFonts w:asciiTheme="minorHAnsi" w:hAnsiTheme="minorHAnsi"/>
          <w:color w:val="auto"/>
          <w:sz w:val="22"/>
          <w:szCs w:val="22"/>
        </w:rPr>
        <w:t>4</w:t>
      </w:r>
      <w:r w:rsidR="00240AB5">
        <w:rPr>
          <w:rFonts w:asciiTheme="minorHAnsi" w:hAnsiTheme="minorHAnsi"/>
          <w:color w:val="auto"/>
          <w:sz w:val="22"/>
          <w:szCs w:val="22"/>
        </w:rPr>
        <w:t>-</w:t>
      </w:r>
      <w:r w:rsidR="00AA3202">
        <w:rPr>
          <w:rFonts w:asciiTheme="minorHAnsi" w:hAnsiTheme="minorHAnsi"/>
          <w:color w:val="auto"/>
          <w:sz w:val="22"/>
          <w:szCs w:val="22"/>
        </w:rPr>
        <w:t>1</w:t>
      </w:r>
      <w:r w:rsidR="00D82AA9" w:rsidRPr="004944C5">
        <w:rPr>
          <w:rFonts w:asciiTheme="minorHAnsi" w:hAnsiTheme="minorHAnsi"/>
          <w:color w:val="auto"/>
          <w:sz w:val="22"/>
          <w:szCs w:val="22"/>
        </w:rPr>
        <w:t>)</w:t>
      </w:r>
      <w:r w:rsidR="001D2DAF" w:rsidRPr="004944C5">
        <w:rPr>
          <w:rFonts w:asciiTheme="minorHAnsi" w:hAnsiTheme="minorHAnsi"/>
          <w:color w:val="auto"/>
          <w:sz w:val="22"/>
          <w:szCs w:val="22"/>
        </w:rPr>
        <w:t xml:space="preserve"> od </w:t>
      </w:r>
      <w:r w:rsidR="003700A2">
        <w:rPr>
          <w:rFonts w:asciiTheme="minorHAnsi" w:hAnsiTheme="minorHAnsi"/>
          <w:color w:val="auto"/>
          <w:sz w:val="22"/>
          <w:szCs w:val="22"/>
        </w:rPr>
        <w:t>01</w:t>
      </w:r>
      <w:r w:rsidR="002E4CE9" w:rsidRPr="004944C5">
        <w:rPr>
          <w:rFonts w:asciiTheme="minorHAnsi" w:hAnsiTheme="minorHAnsi"/>
          <w:color w:val="auto"/>
          <w:sz w:val="22"/>
          <w:szCs w:val="22"/>
        </w:rPr>
        <w:t xml:space="preserve">. </w:t>
      </w:r>
      <w:r w:rsidR="003700A2">
        <w:rPr>
          <w:rFonts w:asciiTheme="minorHAnsi" w:hAnsiTheme="minorHAnsi"/>
          <w:color w:val="auto"/>
          <w:sz w:val="22"/>
          <w:szCs w:val="22"/>
        </w:rPr>
        <w:t>listopada</w:t>
      </w:r>
      <w:r w:rsidR="007D74E9" w:rsidRPr="004944C5">
        <w:rPr>
          <w:rFonts w:asciiTheme="minorHAnsi" w:hAnsiTheme="minorHAnsi"/>
          <w:color w:val="auto"/>
          <w:sz w:val="22"/>
          <w:szCs w:val="22"/>
        </w:rPr>
        <w:t xml:space="preserve"> 20</w:t>
      </w:r>
      <w:r w:rsidR="00556A7B" w:rsidRPr="004944C5">
        <w:rPr>
          <w:rFonts w:asciiTheme="minorHAnsi" w:hAnsiTheme="minorHAnsi"/>
          <w:color w:val="auto"/>
          <w:sz w:val="22"/>
          <w:szCs w:val="22"/>
        </w:rPr>
        <w:t>2</w:t>
      </w:r>
      <w:r w:rsidR="00AA3202">
        <w:rPr>
          <w:rFonts w:asciiTheme="minorHAnsi" w:hAnsiTheme="minorHAnsi"/>
          <w:color w:val="auto"/>
          <w:sz w:val="22"/>
          <w:szCs w:val="22"/>
        </w:rPr>
        <w:t>4</w:t>
      </w:r>
      <w:r w:rsidR="00D82AA9" w:rsidRPr="004944C5">
        <w:rPr>
          <w:rFonts w:asciiTheme="minorHAnsi" w:hAnsiTheme="minorHAnsi"/>
          <w:color w:val="auto"/>
          <w:sz w:val="22"/>
          <w:szCs w:val="22"/>
        </w:rPr>
        <w:t>.</w:t>
      </w:r>
    </w:p>
    <w:p w:rsidR="003700A2" w:rsidRDefault="003700A2" w:rsidP="003700A2">
      <w:pPr>
        <w:pStyle w:val="Default"/>
        <w:numPr>
          <w:ilvl w:val="0"/>
          <w:numId w:val="1"/>
        </w:numPr>
        <w:jc w:val="both"/>
        <w:rPr>
          <w:rFonts w:asciiTheme="minorHAnsi" w:hAnsiTheme="minorHAnsi"/>
          <w:color w:val="auto"/>
          <w:sz w:val="22"/>
          <w:szCs w:val="22"/>
        </w:rPr>
      </w:pPr>
      <w:r w:rsidRPr="004944C5">
        <w:rPr>
          <w:rFonts w:asciiTheme="minorHAnsi" w:hAnsiTheme="minorHAnsi"/>
          <w:color w:val="auto"/>
          <w:sz w:val="22"/>
          <w:szCs w:val="22"/>
        </w:rPr>
        <w:t>Upute za izradu Proračuna Grada Pule za razdoblje 202</w:t>
      </w:r>
      <w:r>
        <w:rPr>
          <w:rFonts w:asciiTheme="minorHAnsi" w:hAnsiTheme="minorHAnsi"/>
          <w:color w:val="auto"/>
          <w:sz w:val="22"/>
          <w:szCs w:val="22"/>
        </w:rPr>
        <w:t>5</w:t>
      </w:r>
      <w:r w:rsidRPr="004944C5">
        <w:rPr>
          <w:rFonts w:asciiTheme="minorHAnsi" w:hAnsiTheme="minorHAnsi"/>
          <w:color w:val="auto"/>
          <w:sz w:val="22"/>
          <w:szCs w:val="22"/>
        </w:rPr>
        <w:t>. – 202</w:t>
      </w:r>
      <w:r>
        <w:rPr>
          <w:rFonts w:asciiTheme="minorHAnsi" w:hAnsiTheme="minorHAnsi"/>
          <w:color w:val="auto"/>
          <w:sz w:val="22"/>
          <w:szCs w:val="22"/>
        </w:rPr>
        <w:t>7</w:t>
      </w:r>
      <w:r w:rsidRPr="004944C5">
        <w:rPr>
          <w:rFonts w:asciiTheme="minorHAnsi" w:hAnsiTheme="minorHAnsi"/>
          <w:color w:val="auto"/>
          <w:sz w:val="22"/>
          <w:szCs w:val="22"/>
        </w:rPr>
        <w:t xml:space="preserve">. ( Klasa: </w:t>
      </w:r>
      <w:r>
        <w:rPr>
          <w:rFonts w:asciiTheme="minorHAnsi" w:hAnsiTheme="minorHAnsi"/>
          <w:color w:val="auto"/>
          <w:sz w:val="22"/>
          <w:szCs w:val="22"/>
        </w:rPr>
        <w:t>400</w:t>
      </w:r>
      <w:r w:rsidRPr="004944C5">
        <w:rPr>
          <w:rFonts w:asciiTheme="minorHAnsi" w:hAnsiTheme="minorHAnsi"/>
          <w:color w:val="auto"/>
          <w:sz w:val="22"/>
          <w:szCs w:val="22"/>
        </w:rPr>
        <w:t>-0</w:t>
      </w:r>
      <w:r>
        <w:rPr>
          <w:rFonts w:asciiTheme="minorHAnsi" w:hAnsiTheme="minorHAnsi"/>
          <w:color w:val="auto"/>
          <w:sz w:val="22"/>
          <w:szCs w:val="22"/>
        </w:rPr>
        <w:t>8</w:t>
      </w:r>
      <w:r w:rsidRPr="004944C5">
        <w:rPr>
          <w:rFonts w:asciiTheme="minorHAnsi" w:hAnsiTheme="minorHAnsi"/>
          <w:color w:val="auto"/>
          <w:sz w:val="22"/>
          <w:szCs w:val="22"/>
        </w:rPr>
        <w:t>/2</w:t>
      </w:r>
      <w:r>
        <w:rPr>
          <w:rFonts w:asciiTheme="minorHAnsi" w:hAnsiTheme="minorHAnsi"/>
          <w:color w:val="auto"/>
          <w:sz w:val="22"/>
          <w:szCs w:val="22"/>
        </w:rPr>
        <w:t>4</w:t>
      </w:r>
      <w:r w:rsidRPr="004944C5">
        <w:rPr>
          <w:rFonts w:asciiTheme="minorHAnsi" w:hAnsiTheme="minorHAnsi"/>
          <w:color w:val="auto"/>
          <w:sz w:val="22"/>
          <w:szCs w:val="22"/>
        </w:rPr>
        <w:t>-01/</w:t>
      </w:r>
      <w:r>
        <w:rPr>
          <w:rFonts w:asciiTheme="minorHAnsi" w:hAnsiTheme="minorHAnsi"/>
          <w:color w:val="auto"/>
          <w:sz w:val="22"/>
          <w:szCs w:val="22"/>
        </w:rPr>
        <w:t>6</w:t>
      </w:r>
      <w:r w:rsidRPr="004944C5">
        <w:rPr>
          <w:rFonts w:asciiTheme="minorHAnsi" w:hAnsiTheme="minorHAnsi"/>
          <w:color w:val="auto"/>
          <w:sz w:val="22"/>
          <w:szCs w:val="22"/>
        </w:rPr>
        <w:t>; Urbroj:216</w:t>
      </w:r>
      <w:r>
        <w:rPr>
          <w:rFonts w:asciiTheme="minorHAnsi" w:hAnsiTheme="minorHAnsi"/>
          <w:color w:val="auto"/>
          <w:sz w:val="22"/>
          <w:szCs w:val="22"/>
        </w:rPr>
        <w:t>3-7-03-0243-24-15</w:t>
      </w:r>
      <w:r w:rsidRPr="004944C5">
        <w:rPr>
          <w:rFonts w:asciiTheme="minorHAnsi" w:hAnsiTheme="minorHAnsi"/>
          <w:color w:val="auto"/>
          <w:sz w:val="22"/>
          <w:szCs w:val="22"/>
        </w:rPr>
        <w:t xml:space="preserve">) od </w:t>
      </w:r>
      <w:r>
        <w:rPr>
          <w:rFonts w:asciiTheme="minorHAnsi" w:hAnsiTheme="minorHAnsi"/>
          <w:color w:val="auto"/>
          <w:sz w:val="22"/>
          <w:szCs w:val="22"/>
        </w:rPr>
        <w:t>27</w:t>
      </w:r>
      <w:r w:rsidRPr="004944C5">
        <w:rPr>
          <w:rFonts w:asciiTheme="minorHAnsi" w:hAnsiTheme="minorHAnsi"/>
          <w:color w:val="auto"/>
          <w:sz w:val="22"/>
          <w:szCs w:val="22"/>
        </w:rPr>
        <w:t>. rujna 202</w:t>
      </w:r>
      <w:r>
        <w:rPr>
          <w:rFonts w:asciiTheme="minorHAnsi" w:hAnsiTheme="minorHAnsi"/>
          <w:color w:val="auto"/>
          <w:sz w:val="22"/>
          <w:szCs w:val="22"/>
        </w:rPr>
        <w:t>4</w:t>
      </w:r>
      <w:r w:rsidRPr="004944C5">
        <w:rPr>
          <w:rFonts w:asciiTheme="minorHAnsi" w:hAnsiTheme="minorHAnsi"/>
          <w:color w:val="auto"/>
          <w:sz w:val="22"/>
          <w:szCs w:val="22"/>
        </w:rPr>
        <w:t>.</w:t>
      </w:r>
    </w:p>
    <w:p w:rsidR="003700A2" w:rsidRDefault="003700A2" w:rsidP="003700A2">
      <w:pPr>
        <w:pStyle w:val="Default"/>
        <w:numPr>
          <w:ilvl w:val="0"/>
          <w:numId w:val="1"/>
        </w:numPr>
        <w:jc w:val="both"/>
        <w:rPr>
          <w:rFonts w:asciiTheme="minorHAnsi" w:hAnsiTheme="minorHAnsi"/>
          <w:color w:val="auto"/>
          <w:sz w:val="22"/>
          <w:szCs w:val="22"/>
        </w:rPr>
      </w:pPr>
      <w:r>
        <w:rPr>
          <w:rFonts w:asciiTheme="minorHAnsi" w:hAnsiTheme="minorHAnsi"/>
          <w:color w:val="auto"/>
          <w:sz w:val="22"/>
          <w:szCs w:val="22"/>
        </w:rPr>
        <w:t>Temeljni kolektivni ugovor za službenike i namještenike u javnim službama (NN 56/22., 29/24.)</w:t>
      </w:r>
    </w:p>
    <w:p w:rsidR="003700A2" w:rsidRDefault="003700A2" w:rsidP="00BE14A7">
      <w:pPr>
        <w:pStyle w:val="Default"/>
        <w:numPr>
          <w:ilvl w:val="0"/>
          <w:numId w:val="1"/>
        </w:numPr>
        <w:jc w:val="both"/>
        <w:rPr>
          <w:rFonts w:asciiTheme="minorHAnsi" w:hAnsiTheme="minorHAnsi"/>
          <w:color w:val="auto"/>
          <w:sz w:val="22"/>
          <w:szCs w:val="22"/>
        </w:rPr>
      </w:pPr>
      <w:r>
        <w:rPr>
          <w:rFonts w:asciiTheme="minorHAnsi" w:hAnsiTheme="minorHAnsi"/>
          <w:color w:val="auto"/>
          <w:sz w:val="22"/>
          <w:szCs w:val="22"/>
        </w:rPr>
        <w:t>Zakon o plaćama u državnoj službi i javnim službama (NN 155/23.)</w:t>
      </w:r>
    </w:p>
    <w:p w:rsidR="007A2ECF" w:rsidRPr="004944C5" w:rsidRDefault="003700A2" w:rsidP="00BE14A7">
      <w:pPr>
        <w:pStyle w:val="Default"/>
        <w:numPr>
          <w:ilvl w:val="0"/>
          <w:numId w:val="1"/>
        </w:numPr>
        <w:jc w:val="both"/>
        <w:rPr>
          <w:rFonts w:asciiTheme="minorHAnsi" w:hAnsiTheme="minorHAnsi"/>
          <w:color w:val="auto"/>
          <w:sz w:val="22"/>
          <w:szCs w:val="22"/>
        </w:rPr>
      </w:pPr>
      <w:r>
        <w:rPr>
          <w:rFonts w:asciiTheme="minorHAnsi" w:hAnsiTheme="minorHAnsi"/>
          <w:color w:val="auto"/>
          <w:sz w:val="22"/>
          <w:szCs w:val="22"/>
        </w:rPr>
        <w:t>O</w:t>
      </w:r>
      <w:r w:rsidR="007A2ECF">
        <w:rPr>
          <w:rFonts w:asciiTheme="minorHAnsi" w:hAnsiTheme="minorHAnsi"/>
          <w:color w:val="auto"/>
          <w:sz w:val="22"/>
          <w:szCs w:val="22"/>
        </w:rPr>
        <w:t>dluke o donošenju kurikuluma za nastavne predmete i među</w:t>
      </w:r>
      <w:r w:rsidR="00114DDC">
        <w:rPr>
          <w:rFonts w:asciiTheme="minorHAnsi" w:hAnsiTheme="minorHAnsi"/>
          <w:color w:val="auto"/>
          <w:sz w:val="22"/>
          <w:szCs w:val="22"/>
        </w:rPr>
        <w:t xml:space="preserve"> </w:t>
      </w:r>
      <w:r w:rsidR="007A2ECF">
        <w:rPr>
          <w:rFonts w:asciiTheme="minorHAnsi" w:hAnsiTheme="minorHAnsi"/>
          <w:color w:val="auto"/>
          <w:sz w:val="22"/>
          <w:szCs w:val="22"/>
        </w:rPr>
        <w:t xml:space="preserve">predmetne teme </w:t>
      </w:r>
    </w:p>
    <w:p w:rsidR="00D82AA9" w:rsidRPr="001D2DAF" w:rsidRDefault="00D82AA9" w:rsidP="00BE14A7">
      <w:pPr>
        <w:pStyle w:val="Default"/>
        <w:numPr>
          <w:ilvl w:val="0"/>
          <w:numId w:val="1"/>
        </w:numPr>
        <w:jc w:val="both"/>
        <w:rPr>
          <w:rFonts w:asciiTheme="minorHAnsi" w:hAnsiTheme="minorHAnsi"/>
          <w:color w:val="000000" w:themeColor="text1"/>
          <w:sz w:val="22"/>
          <w:szCs w:val="22"/>
        </w:rPr>
      </w:pPr>
      <w:r w:rsidRPr="001D2DAF">
        <w:rPr>
          <w:rFonts w:asciiTheme="minorHAnsi" w:hAnsiTheme="minorHAnsi"/>
          <w:color w:val="000000" w:themeColor="text1"/>
          <w:sz w:val="22"/>
          <w:szCs w:val="22"/>
        </w:rPr>
        <w:t>Godišnji plan i program r</w:t>
      </w:r>
      <w:r w:rsidR="00932404">
        <w:rPr>
          <w:rFonts w:asciiTheme="minorHAnsi" w:hAnsiTheme="minorHAnsi"/>
          <w:color w:val="000000" w:themeColor="text1"/>
          <w:sz w:val="22"/>
          <w:szCs w:val="22"/>
        </w:rPr>
        <w:t>ada škole za školsku godinu 20</w:t>
      </w:r>
      <w:r w:rsidR="002B6BB5">
        <w:rPr>
          <w:rFonts w:asciiTheme="minorHAnsi" w:hAnsiTheme="minorHAnsi"/>
          <w:color w:val="000000" w:themeColor="text1"/>
          <w:sz w:val="22"/>
          <w:szCs w:val="22"/>
        </w:rPr>
        <w:t>2</w:t>
      </w:r>
      <w:r w:rsidR="00AA3202">
        <w:rPr>
          <w:rFonts w:asciiTheme="minorHAnsi" w:hAnsiTheme="minorHAnsi"/>
          <w:color w:val="000000" w:themeColor="text1"/>
          <w:sz w:val="22"/>
          <w:szCs w:val="22"/>
        </w:rPr>
        <w:t>4</w:t>
      </w:r>
      <w:r w:rsidR="00932404">
        <w:rPr>
          <w:rFonts w:asciiTheme="minorHAnsi" w:hAnsiTheme="minorHAnsi"/>
          <w:color w:val="000000" w:themeColor="text1"/>
          <w:sz w:val="22"/>
          <w:szCs w:val="22"/>
        </w:rPr>
        <w:t>./20</w:t>
      </w:r>
      <w:r w:rsidR="007071C5">
        <w:rPr>
          <w:rFonts w:asciiTheme="minorHAnsi" w:hAnsiTheme="minorHAnsi"/>
          <w:color w:val="000000" w:themeColor="text1"/>
          <w:sz w:val="22"/>
          <w:szCs w:val="22"/>
        </w:rPr>
        <w:t>2</w:t>
      </w:r>
      <w:r w:rsidR="00AA3202">
        <w:rPr>
          <w:rFonts w:asciiTheme="minorHAnsi" w:hAnsiTheme="minorHAnsi"/>
          <w:color w:val="000000" w:themeColor="text1"/>
          <w:sz w:val="22"/>
          <w:szCs w:val="22"/>
        </w:rPr>
        <w:t>5</w:t>
      </w:r>
      <w:r w:rsidRPr="001D2DAF">
        <w:rPr>
          <w:rFonts w:asciiTheme="minorHAnsi" w:hAnsiTheme="minorHAnsi"/>
          <w:color w:val="000000" w:themeColor="text1"/>
          <w:sz w:val="22"/>
          <w:szCs w:val="22"/>
        </w:rPr>
        <w:t>.</w:t>
      </w:r>
    </w:p>
    <w:p w:rsidR="00D82AA9" w:rsidRDefault="00D82AA9" w:rsidP="00BE14A7">
      <w:pPr>
        <w:pStyle w:val="Default"/>
        <w:numPr>
          <w:ilvl w:val="0"/>
          <w:numId w:val="1"/>
        </w:numPr>
        <w:jc w:val="both"/>
        <w:rPr>
          <w:rFonts w:asciiTheme="minorHAnsi" w:hAnsiTheme="minorHAnsi"/>
          <w:color w:val="000000" w:themeColor="text1"/>
          <w:sz w:val="22"/>
          <w:szCs w:val="22"/>
        </w:rPr>
      </w:pPr>
      <w:r w:rsidRPr="001D2DAF">
        <w:rPr>
          <w:rFonts w:asciiTheme="minorHAnsi" w:hAnsiTheme="minorHAnsi"/>
          <w:color w:val="000000" w:themeColor="text1"/>
          <w:sz w:val="22"/>
          <w:szCs w:val="22"/>
        </w:rPr>
        <w:t>Kurikulum škole za šk</w:t>
      </w:r>
      <w:r w:rsidR="00932404">
        <w:rPr>
          <w:rFonts w:asciiTheme="minorHAnsi" w:hAnsiTheme="minorHAnsi"/>
          <w:color w:val="000000" w:themeColor="text1"/>
          <w:sz w:val="22"/>
          <w:szCs w:val="22"/>
        </w:rPr>
        <w:t>olsku godinu 20</w:t>
      </w:r>
      <w:r w:rsidR="002B6BB5">
        <w:rPr>
          <w:rFonts w:asciiTheme="minorHAnsi" w:hAnsiTheme="minorHAnsi"/>
          <w:color w:val="000000" w:themeColor="text1"/>
          <w:sz w:val="22"/>
          <w:szCs w:val="22"/>
        </w:rPr>
        <w:t>2</w:t>
      </w:r>
      <w:r w:rsidR="00AA3202">
        <w:rPr>
          <w:rFonts w:asciiTheme="minorHAnsi" w:hAnsiTheme="minorHAnsi"/>
          <w:color w:val="000000" w:themeColor="text1"/>
          <w:sz w:val="22"/>
          <w:szCs w:val="22"/>
        </w:rPr>
        <w:t>4</w:t>
      </w:r>
      <w:r w:rsidR="00932404">
        <w:rPr>
          <w:rFonts w:asciiTheme="minorHAnsi" w:hAnsiTheme="minorHAnsi"/>
          <w:color w:val="000000" w:themeColor="text1"/>
          <w:sz w:val="22"/>
          <w:szCs w:val="22"/>
        </w:rPr>
        <w:t>./20</w:t>
      </w:r>
      <w:r w:rsidR="007071C5">
        <w:rPr>
          <w:rFonts w:asciiTheme="minorHAnsi" w:hAnsiTheme="minorHAnsi"/>
          <w:color w:val="000000" w:themeColor="text1"/>
          <w:sz w:val="22"/>
          <w:szCs w:val="22"/>
        </w:rPr>
        <w:t>2</w:t>
      </w:r>
      <w:r w:rsidR="00AA3202">
        <w:rPr>
          <w:rFonts w:asciiTheme="minorHAnsi" w:hAnsiTheme="minorHAnsi"/>
          <w:color w:val="000000" w:themeColor="text1"/>
          <w:sz w:val="22"/>
          <w:szCs w:val="22"/>
        </w:rPr>
        <w:t>5</w:t>
      </w:r>
      <w:r w:rsidRPr="001D2DAF">
        <w:rPr>
          <w:rFonts w:asciiTheme="minorHAnsi" w:hAnsiTheme="minorHAnsi"/>
          <w:color w:val="000000" w:themeColor="text1"/>
          <w:sz w:val="22"/>
          <w:szCs w:val="22"/>
        </w:rPr>
        <w:t>.</w:t>
      </w:r>
    </w:p>
    <w:p w:rsidR="003700A2" w:rsidRDefault="003700A2" w:rsidP="00BE14A7">
      <w:pPr>
        <w:pStyle w:val="Default"/>
        <w:numPr>
          <w:ilvl w:val="0"/>
          <w:numId w:val="1"/>
        </w:numPr>
        <w:jc w:val="both"/>
        <w:rPr>
          <w:rFonts w:asciiTheme="minorHAnsi" w:hAnsiTheme="minorHAnsi"/>
          <w:color w:val="000000" w:themeColor="text1"/>
          <w:sz w:val="22"/>
          <w:szCs w:val="22"/>
        </w:rPr>
      </w:pPr>
      <w:r>
        <w:rPr>
          <w:rFonts w:asciiTheme="minorHAnsi" w:hAnsiTheme="minorHAnsi"/>
          <w:color w:val="000000" w:themeColor="text1"/>
          <w:sz w:val="22"/>
          <w:szCs w:val="22"/>
        </w:rPr>
        <w:t>Kolektivni ugovor za zaposlenike u osnovnoškolskim ustanovama (NN 51/18.) – Odluka Vlade o produljenju primjene počevši od 01. ožujka 2024.</w:t>
      </w:r>
    </w:p>
    <w:p w:rsidR="003700A2" w:rsidRDefault="003700A2" w:rsidP="00BE14A7">
      <w:pPr>
        <w:pStyle w:val="Default"/>
        <w:numPr>
          <w:ilvl w:val="0"/>
          <w:numId w:val="1"/>
        </w:numPr>
        <w:jc w:val="both"/>
        <w:rPr>
          <w:rFonts w:asciiTheme="minorHAnsi" w:hAnsiTheme="minorHAnsi"/>
          <w:color w:val="000000" w:themeColor="text1"/>
          <w:sz w:val="22"/>
          <w:szCs w:val="22"/>
        </w:rPr>
      </w:pPr>
      <w:r>
        <w:rPr>
          <w:rFonts w:asciiTheme="minorHAnsi" w:hAnsiTheme="minorHAnsi"/>
          <w:color w:val="000000" w:themeColor="text1"/>
          <w:sz w:val="22"/>
          <w:szCs w:val="22"/>
        </w:rPr>
        <w:t>Odluka o isplati materijalnih i nematerijalnih prava te drugih naknada za zaposlenike u osnovnoškolskim ustanovama (NN 60/22.) – Odluka Vlade o produljenju primjene počevši od 01. ožujka 2024.</w:t>
      </w:r>
    </w:p>
    <w:p w:rsidR="003700A2" w:rsidRDefault="003700A2" w:rsidP="00BE14A7">
      <w:pPr>
        <w:pStyle w:val="Default"/>
        <w:numPr>
          <w:ilvl w:val="0"/>
          <w:numId w:val="1"/>
        </w:numPr>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Pravilnik o organizaciji i provedbi produženog boravka u </w:t>
      </w:r>
      <w:r w:rsidR="00816DFB">
        <w:rPr>
          <w:rFonts w:asciiTheme="minorHAnsi" w:hAnsiTheme="minorHAnsi"/>
          <w:color w:val="000000" w:themeColor="text1"/>
          <w:sz w:val="22"/>
          <w:szCs w:val="22"/>
        </w:rPr>
        <w:t>os</w:t>
      </w:r>
      <w:r>
        <w:rPr>
          <w:rFonts w:asciiTheme="minorHAnsi" w:hAnsiTheme="minorHAnsi"/>
          <w:color w:val="000000" w:themeColor="text1"/>
          <w:sz w:val="22"/>
          <w:szCs w:val="22"/>
        </w:rPr>
        <w:t>novnoj školi (NN 62/19.)</w:t>
      </w:r>
    </w:p>
    <w:p w:rsidR="00816DFB" w:rsidRDefault="00816DFB" w:rsidP="00BE14A7">
      <w:pPr>
        <w:pStyle w:val="Default"/>
        <w:numPr>
          <w:ilvl w:val="0"/>
          <w:numId w:val="1"/>
        </w:numPr>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Odluka o organizaciji i načinu financiranja Programa produženog boravka u osnovnim školama kojih je Osnivač Grad Pula (Klasa: 602-02/09-01/77, </w:t>
      </w:r>
      <w:proofErr w:type="spellStart"/>
      <w:r>
        <w:rPr>
          <w:rFonts w:asciiTheme="minorHAnsi" w:hAnsiTheme="minorHAnsi"/>
          <w:color w:val="000000" w:themeColor="text1"/>
          <w:sz w:val="22"/>
          <w:szCs w:val="22"/>
        </w:rPr>
        <w:t>Urbroj</w:t>
      </w:r>
      <w:proofErr w:type="spellEnd"/>
      <w:r>
        <w:rPr>
          <w:rFonts w:asciiTheme="minorHAnsi" w:hAnsiTheme="minorHAnsi"/>
          <w:color w:val="000000" w:themeColor="text1"/>
          <w:sz w:val="22"/>
          <w:szCs w:val="22"/>
        </w:rPr>
        <w:t>: 2168/01-05-01-0019-09-2) i Odluka o izmjenama i dopunama Odluke o organizaciji i načinu financiranja produženog boravka</w:t>
      </w:r>
    </w:p>
    <w:p w:rsidR="00816DFB" w:rsidRDefault="00816DFB" w:rsidP="00BE14A7">
      <w:pPr>
        <w:pStyle w:val="Default"/>
        <w:numPr>
          <w:ilvl w:val="0"/>
          <w:numId w:val="1"/>
        </w:numPr>
        <w:jc w:val="both"/>
        <w:rPr>
          <w:rFonts w:asciiTheme="minorHAnsi" w:hAnsiTheme="minorHAnsi"/>
          <w:color w:val="000000" w:themeColor="text1"/>
          <w:sz w:val="22"/>
          <w:szCs w:val="22"/>
        </w:rPr>
      </w:pPr>
      <w:r>
        <w:rPr>
          <w:rFonts w:asciiTheme="minorHAnsi" w:hAnsiTheme="minorHAnsi"/>
          <w:color w:val="000000" w:themeColor="text1"/>
          <w:sz w:val="22"/>
          <w:szCs w:val="22"/>
        </w:rPr>
        <w:t>Pravilnik o izvođenju izleta , ekskurzija i drugih odgojno-obrazovnih aktivnosti izvan škole</w:t>
      </w:r>
    </w:p>
    <w:p w:rsidR="00816DFB" w:rsidRDefault="00816DFB" w:rsidP="00BE14A7">
      <w:pPr>
        <w:pStyle w:val="Default"/>
        <w:numPr>
          <w:ilvl w:val="0"/>
          <w:numId w:val="1"/>
        </w:numPr>
        <w:jc w:val="both"/>
        <w:rPr>
          <w:rFonts w:asciiTheme="minorHAnsi" w:hAnsiTheme="minorHAnsi"/>
          <w:color w:val="000000" w:themeColor="text1"/>
          <w:sz w:val="22"/>
          <w:szCs w:val="22"/>
        </w:rPr>
      </w:pPr>
      <w:r>
        <w:rPr>
          <w:rFonts w:asciiTheme="minorHAnsi" w:hAnsiTheme="minorHAnsi"/>
          <w:color w:val="000000" w:themeColor="text1"/>
          <w:sz w:val="22"/>
          <w:szCs w:val="22"/>
        </w:rPr>
        <w:t>Pravilnik o pomoćnicima u nastavi te stručno komunikacijskom posrednicima (102/18., 59/19., 22/20., 91/23., 85/24.)</w:t>
      </w:r>
    </w:p>
    <w:p w:rsidR="00816DFB" w:rsidRDefault="00816DFB" w:rsidP="00BE14A7">
      <w:pPr>
        <w:pStyle w:val="Default"/>
        <w:numPr>
          <w:ilvl w:val="0"/>
          <w:numId w:val="1"/>
        </w:numPr>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Odluka o socijalnoj skrbi Grada Pule (Klasa: 550-01/23-01/26, </w:t>
      </w:r>
      <w:proofErr w:type="spellStart"/>
      <w:r>
        <w:rPr>
          <w:rFonts w:asciiTheme="minorHAnsi" w:hAnsiTheme="minorHAnsi"/>
          <w:color w:val="000000" w:themeColor="text1"/>
          <w:sz w:val="22"/>
          <w:szCs w:val="22"/>
        </w:rPr>
        <w:t>Urbroj</w:t>
      </w:r>
      <w:proofErr w:type="spellEnd"/>
      <w:r>
        <w:rPr>
          <w:rFonts w:asciiTheme="minorHAnsi" w:hAnsiTheme="minorHAnsi"/>
          <w:color w:val="000000" w:themeColor="text1"/>
          <w:sz w:val="22"/>
          <w:szCs w:val="22"/>
        </w:rPr>
        <w:t>: 2163-7-05-01-0438-4)</w:t>
      </w:r>
    </w:p>
    <w:p w:rsidR="003C312D" w:rsidRPr="00816DFB" w:rsidRDefault="00816DFB" w:rsidP="00D82AA9">
      <w:pPr>
        <w:pStyle w:val="Default"/>
        <w:numPr>
          <w:ilvl w:val="0"/>
          <w:numId w:val="1"/>
        </w:numPr>
        <w:jc w:val="both"/>
        <w:rPr>
          <w:rFonts w:asciiTheme="minorHAnsi" w:hAnsiTheme="minorHAnsi"/>
          <w:color w:val="000000" w:themeColor="text1"/>
          <w:sz w:val="22"/>
          <w:szCs w:val="22"/>
        </w:rPr>
      </w:pPr>
      <w:r>
        <w:rPr>
          <w:rFonts w:asciiTheme="minorHAnsi" w:hAnsiTheme="minorHAnsi"/>
          <w:color w:val="000000" w:themeColor="text1"/>
          <w:sz w:val="22"/>
          <w:szCs w:val="22"/>
        </w:rPr>
        <w:t>Odluka o kriterijima, mjerilima i načinu financiranja decentraliziranih funkcija osnovnog školstva Grada Pule u 2024. godini.</w:t>
      </w:r>
    </w:p>
    <w:p w:rsidR="000C2E7F" w:rsidRDefault="000C2E7F" w:rsidP="00BE14A7">
      <w:pPr>
        <w:pStyle w:val="Default"/>
        <w:jc w:val="both"/>
        <w:rPr>
          <w:rFonts w:asciiTheme="minorHAnsi" w:hAnsiTheme="minorHAnsi"/>
          <w:sz w:val="22"/>
          <w:szCs w:val="22"/>
        </w:rPr>
      </w:pPr>
    </w:p>
    <w:p w:rsidR="00E048CB" w:rsidRPr="009356B6" w:rsidRDefault="007547AF" w:rsidP="00BE14A7">
      <w:pPr>
        <w:pStyle w:val="Default"/>
        <w:jc w:val="both"/>
        <w:rPr>
          <w:rFonts w:asciiTheme="minorHAnsi" w:hAnsiTheme="minorHAnsi" w:cstheme="minorHAnsi"/>
          <w:b/>
          <w:sz w:val="22"/>
          <w:szCs w:val="22"/>
          <w:u w:val="single"/>
        </w:rPr>
      </w:pPr>
      <w:r w:rsidRPr="009356B6">
        <w:rPr>
          <w:rFonts w:asciiTheme="minorHAnsi" w:hAnsiTheme="minorHAnsi" w:cstheme="minorHAnsi"/>
          <w:b/>
          <w:sz w:val="22"/>
          <w:szCs w:val="22"/>
          <w:u w:val="single"/>
        </w:rPr>
        <w:t>U</w:t>
      </w:r>
      <w:r w:rsidR="00F261DD" w:rsidRPr="009356B6">
        <w:rPr>
          <w:rFonts w:asciiTheme="minorHAnsi" w:hAnsiTheme="minorHAnsi" w:cstheme="minorHAnsi"/>
          <w:b/>
          <w:sz w:val="22"/>
          <w:szCs w:val="22"/>
          <w:u w:val="single"/>
        </w:rPr>
        <w:t>sklađenost ciljeva, strategije i programi s dokumentima dugoročnog</w:t>
      </w:r>
      <w:r w:rsidRPr="009356B6">
        <w:rPr>
          <w:rFonts w:asciiTheme="minorHAnsi" w:hAnsiTheme="minorHAnsi" w:cstheme="minorHAnsi"/>
          <w:b/>
          <w:sz w:val="22"/>
          <w:szCs w:val="22"/>
          <w:u w:val="single"/>
        </w:rPr>
        <w:t xml:space="preserve"> </w:t>
      </w:r>
      <w:r w:rsidR="00F261DD" w:rsidRPr="009356B6">
        <w:rPr>
          <w:rFonts w:asciiTheme="minorHAnsi" w:hAnsiTheme="minorHAnsi" w:cstheme="minorHAnsi"/>
          <w:b/>
          <w:sz w:val="22"/>
          <w:szCs w:val="22"/>
          <w:u w:val="single"/>
        </w:rPr>
        <w:t>razvoja:</w:t>
      </w:r>
    </w:p>
    <w:p w:rsidR="00714D56" w:rsidRDefault="00714D56" w:rsidP="00BE14A7">
      <w:pPr>
        <w:pStyle w:val="Default"/>
        <w:ind w:firstLine="708"/>
        <w:jc w:val="both"/>
        <w:rPr>
          <w:rFonts w:asciiTheme="minorHAnsi" w:hAnsiTheme="minorHAnsi" w:cstheme="minorHAnsi"/>
          <w:sz w:val="22"/>
          <w:szCs w:val="22"/>
        </w:rPr>
      </w:pPr>
    </w:p>
    <w:p w:rsidR="00E048CB" w:rsidRPr="009356B6" w:rsidRDefault="00E048CB" w:rsidP="00BE14A7">
      <w:pPr>
        <w:pStyle w:val="Default"/>
        <w:ind w:firstLine="708"/>
        <w:jc w:val="both"/>
        <w:rPr>
          <w:rFonts w:asciiTheme="minorHAnsi" w:hAnsiTheme="minorHAnsi" w:cstheme="minorHAnsi"/>
          <w:sz w:val="22"/>
          <w:szCs w:val="22"/>
        </w:rPr>
      </w:pPr>
      <w:r w:rsidRPr="009356B6">
        <w:rPr>
          <w:rFonts w:asciiTheme="minorHAnsi" w:hAnsiTheme="minorHAnsi" w:cstheme="minorHAnsi"/>
          <w:sz w:val="22"/>
          <w:szCs w:val="22"/>
        </w:rPr>
        <w:t>Školske ustanove ne donose strateške, već god</w:t>
      </w:r>
      <w:r w:rsidR="004571A3" w:rsidRPr="009356B6">
        <w:rPr>
          <w:rFonts w:asciiTheme="minorHAnsi" w:hAnsiTheme="minorHAnsi" w:cstheme="minorHAnsi"/>
          <w:sz w:val="22"/>
          <w:szCs w:val="22"/>
        </w:rPr>
        <w:t>išnje planove i programe (GPP i</w:t>
      </w:r>
      <w:r w:rsidRPr="009356B6">
        <w:rPr>
          <w:rFonts w:asciiTheme="minorHAnsi" w:hAnsiTheme="minorHAnsi" w:cstheme="minorHAnsi"/>
          <w:sz w:val="22"/>
          <w:szCs w:val="22"/>
        </w:rPr>
        <w:t xml:space="preserve"> školski kurikulum) prema</w:t>
      </w:r>
      <w:r w:rsidR="007A2ECF" w:rsidRPr="009356B6">
        <w:rPr>
          <w:rFonts w:asciiTheme="minorHAnsi" w:hAnsiTheme="minorHAnsi" w:cstheme="minorHAnsi"/>
          <w:sz w:val="22"/>
          <w:szCs w:val="22"/>
        </w:rPr>
        <w:t xml:space="preserve"> </w:t>
      </w:r>
      <w:r w:rsidR="007A2ECF" w:rsidRPr="009356B6">
        <w:rPr>
          <w:rFonts w:asciiTheme="minorHAnsi" w:hAnsiTheme="minorHAnsi" w:cstheme="minorHAnsi"/>
        </w:rPr>
        <w:t>odlukama o donošenju kurikuluma za nastavne predmete i među</w:t>
      </w:r>
      <w:r w:rsidR="00A67263">
        <w:rPr>
          <w:rFonts w:asciiTheme="minorHAnsi" w:hAnsiTheme="minorHAnsi" w:cstheme="minorHAnsi"/>
        </w:rPr>
        <w:t xml:space="preserve"> </w:t>
      </w:r>
      <w:r w:rsidR="007A2ECF" w:rsidRPr="009356B6">
        <w:rPr>
          <w:rFonts w:asciiTheme="minorHAnsi" w:hAnsiTheme="minorHAnsi" w:cstheme="minorHAnsi"/>
        </w:rPr>
        <w:t>predmetne teme koje je donijelo Ministarstvo znanosti i obrazovanja</w:t>
      </w:r>
      <w:r w:rsidRPr="009356B6">
        <w:rPr>
          <w:rFonts w:asciiTheme="minorHAnsi" w:hAnsiTheme="minorHAnsi" w:cstheme="minorHAnsi"/>
          <w:sz w:val="22"/>
          <w:szCs w:val="22"/>
        </w:rPr>
        <w:t>. Vertikala usklađivanja ciljeva i programa MZO-a i jedinice lokalne samouprave sa školskom ustanovom je provedena u dodirnim točkama.</w:t>
      </w:r>
    </w:p>
    <w:p w:rsidR="00714D56" w:rsidRDefault="00714D56" w:rsidP="00714D56">
      <w:pPr>
        <w:pStyle w:val="Default"/>
        <w:ind w:firstLine="708"/>
        <w:jc w:val="both"/>
        <w:rPr>
          <w:rFonts w:asciiTheme="minorHAnsi" w:hAnsiTheme="minorHAnsi" w:cstheme="minorHAnsi"/>
          <w:sz w:val="22"/>
          <w:szCs w:val="22"/>
        </w:rPr>
      </w:pPr>
    </w:p>
    <w:p w:rsidR="00E048CB" w:rsidRPr="009356B6" w:rsidRDefault="00E048CB" w:rsidP="00714D56">
      <w:pPr>
        <w:pStyle w:val="Default"/>
        <w:ind w:firstLine="708"/>
        <w:jc w:val="both"/>
        <w:rPr>
          <w:rFonts w:asciiTheme="minorHAnsi" w:hAnsiTheme="minorHAnsi" w:cstheme="minorHAnsi"/>
          <w:sz w:val="22"/>
          <w:szCs w:val="22"/>
        </w:rPr>
      </w:pPr>
      <w:r w:rsidRPr="009356B6">
        <w:rPr>
          <w:rFonts w:asciiTheme="minorHAnsi" w:hAnsiTheme="minorHAnsi" w:cstheme="minorHAnsi"/>
          <w:sz w:val="22"/>
          <w:szCs w:val="22"/>
        </w:rPr>
        <w:t xml:space="preserve">Nastavni </w:t>
      </w:r>
      <w:proofErr w:type="spellStart"/>
      <w:r w:rsidR="009E09E3" w:rsidRPr="009356B6">
        <w:rPr>
          <w:rFonts w:asciiTheme="minorHAnsi" w:hAnsiTheme="minorHAnsi" w:cstheme="minorHAnsi"/>
          <w:sz w:val="22"/>
          <w:szCs w:val="22"/>
        </w:rPr>
        <w:t>kurikulumi</w:t>
      </w:r>
      <w:proofErr w:type="spellEnd"/>
      <w:r w:rsidRPr="009356B6">
        <w:rPr>
          <w:rFonts w:asciiTheme="minorHAnsi" w:hAnsiTheme="minorHAnsi" w:cstheme="minorHAnsi"/>
          <w:sz w:val="22"/>
          <w:szCs w:val="22"/>
        </w:rPr>
        <w:t xml:space="preserve"> se odnose za nastavnu godinu, ali ne i za fiskalnu. Uzrok mnogim odstupanjima u izvršenju financijskog plana, odnosno pomak određenim aktivnosti iz jednog u drugo polugodište uzrokuje promjene i</w:t>
      </w:r>
      <w:r w:rsidR="004571A3" w:rsidRPr="009356B6">
        <w:rPr>
          <w:rFonts w:asciiTheme="minorHAnsi" w:hAnsiTheme="minorHAnsi" w:cstheme="minorHAnsi"/>
          <w:sz w:val="22"/>
          <w:szCs w:val="22"/>
        </w:rPr>
        <w:t>zvršenja financijskog plana za dvije kalendarske</w:t>
      </w:r>
      <w:r w:rsidRPr="009356B6">
        <w:rPr>
          <w:rFonts w:asciiTheme="minorHAnsi" w:hAnsiTheme="minorHAnsi" w:cstheme="minorHAnsi"/>
          <w:sz w:val="22"/>
          <w:szCs w:val="22"/>
        </w:rPr>
        <w:t xml:space="preserve"> godine.</w:t>
      </w:r>
    </w:p>
    <w:p w:rsidR="00A1469D" w:rsidRDefault="00A1469D" w:rsidP="00471379">
      <w:pPr>
        <w:rPr>
          <w:color w:val="FF0000"/>
          <w:sz w:val="28"/>
          <w:szCs w:val="28"/>
        </w:rPr>
      </w:pPr>
    </w:p>
    <w:p w:rsidR="00816DFB" w:rsidRDefault="00816DFB" w:rsidP="00471379">
      <w:pPr>
        <w:rPr>
          <w:sz w:val="28"/>
          <w:szCs w:val="28"/>
        </w:rPr>
      </w:pPr>
    </w:p>
    <w:p w:rsidR="00714D56" w:rsidRDefault="00714D56" w:rsidP="00471379">
      <w:pPr>
        <w:rPr>
          <w:sz w:val="28"/>
          <w:szCs w:val="28"/>
        </w:rPr>
      </w:pPr>
    </w:p>
    <w:p w:rsidR="00714D56" w:rsidRDefault="00714D56" w:rsidP="00471379">
      <w:pPr>
        <w:rPr>
          <w:sz w:val="28"/>
          <w:szCs w:val="28"/>
        </w:rPr>
      </w:pPr>
    </w:p>
    <w:p w:rsidR="00714D56" w:rsidRDefault="00714D56" w:rsidP="00471379">
      <w:pPr>
        <w:rPr>
          <w:sz w:val="28"/>
          <w:szCs w:val="28"/>
        </w:rPr>
      </w:pPr>
    </w:p>
    <w:p w:rsidR="00471379" w:rsidRPr="002B18CF" w:rsidRDefault="00471379" w:rsidP="00471379">
      <w:pPr>
        <w:rPr>
          <w:sz w:val="28"/>
          <w:szCs w:val="28"/>
        </w:rPr>
      </w:pPr>
      <w:r w:rsidRPr="002B18CF">
        <w:rPr>
          <w:sz w:val="28"/>
          <w:szCs w:val="28"/>
        </w:rPr>
        <w:t>CILJ: podizanje razine kreativnosti i sposobnosti učenika</w:t>
      </w:r>
    </w:p>
    <w:tbl>
      <w:tblPr>
        <w:tblStyle w:val="Reetkatablice"/>
        <w:tblW w:w="10206" w:type="dxa"/>
        <w:tblInd w:w="-572" w:type="dxa"/>
        <w:tblLayout w:type="fixed"/>
        <w:tblLook w:val="04A0" w:firstRow="1" w:lastRow="0" w:firstColumn="1" w:lastColumn="0" w:noHBand="0" w:noVBand="1"/>
      </w:tblPr>
      <w:tblGrid>
        <w:gridCol w:w="1276"/>
        <w:gridCol w:w="2268"/>
        <w:gridCol w:w="988"/>
        <w:gridCol w:w="1138"/>
        <w:gridCol w:w="1122"/>
        <w:gridCol w:w="1138"/>
        <w:gridCol w:w="1138"/>
        <w:gridCol w:w="1138"/>
      </w:tblGrid>
      <w:tr w:rsidR="002B18CF" w:rsidRPr="002B18CF" w:rsidTr="00551E1E">
        <w:tc>
          <w:tcPr>
            <w:tcW w:w="1276" w:type="dxa"/>
            <w:shd w:val="clear" w:color="auto" w:fill="E5DFEC" w:themeFill="accent4" w:themeFillTint="33"/>
          </w:tcPr>
          <w:p w:rsidR="00471379" w:rsidRPr="002B18CF" w:rsidRDefault="00471379" w:rsidP="00551E1E">
            <w:pPr>
              <w:jc w:val="center"/>
              <w:rPr>
                <w:b/>
                <w:sz w:val="20"/>
                <w:szCs w:val="20"/>
              </w:rPr>
            </w:pPr>
            <w:r w:rsidRPr="002B18CF">
              <w:rPr>
                <w:b/>
                <w:sz w:val="20"/>
                <w:szCs w:val="20"/>
              </w:rPr>
              <w:t>Pokazatelj rezultata</w:t>
            </w:r>
          </w:p>
        </w:tc>
        <w:tc>
          <w:tcPr>
            <w:tcW w:w="2268" w:type="dxa"/>
            <w:shd w:val="clear" w:color="auto" w:fill="E5DFEC" w:themeFill="accent4" w:themeFillTint="33"/>
          </w:tcPr>
          <w:p w:rsidR="00471379" w:rsidRPr="002B18CF" w:rsidRDefault="00471379" w:rsidP="00551E1E">
            <w:pPr>
              <w:jc w:val="center"/>
              <w:rPr>
                <w:b/>
                <w:sz w:val="20"/>
                <w:szCs w:val="20"/>
              </w:rPr>
            </w:pPr>
            <w:r w:rsidRPr="002B18CF">
              <w:rPr>
                <w:b/>
                <w:sz w:val="20"/>
                <w:szCs w:val="20"/>
              </w:rPr>
              <w:t>Definicija</w:t>
            </w:r>
          </w:p>
        </w:tc>
        <w:tc>
          <w:tcPr>
            <w:tcW w:w="988" w:type="dxa"/>
            <w:shd w:val="clear" w:color="auto" w:fill="E5DFEC" w:themeFill="accent4" w:themeFillTint="33"/>
          </w:tcPr>
          <w:p w:rsidR="00471379" w:rsidRPr="002B18CF" w:rsidRDefault="00471379" w:rsidP="00551E1E">
            <w:pPr>
              <w:jc w:val="center"/>
              <w:rPr>
                <w:b/>
                <w:sz w:val="20"/>
                <w:szCs w:val="20"/>
              </w:rPr>
            </w:pPr>
            <w:r w:rsidRPr="002B18CF">
              <w:rPr>
                <w:b/>
                <w:sz w:val="20"/>
                <w:szCs w:val="20"/>
              </w:rPr>
              <w:t>Jedinica</w:t>
            </w:r>
          </w:p>
        </w:tc>
        <w:tc>
          <w:tcPr>
            <w:tcW w:w="1138" w:type="dxa"/>
            <w:shd w:val="clear" w:color="auto" w:fill="E5DFEC" w:themeFill="accent4" w:themeFillTint="33"/>
          </w:tcPr>
          <w:p w:rsidR="00471379" w:rsidRPr="002B18CF" w:rsidRDefault="00471379" w:rsidP="00551E1E">
            <w:pPr>
              <w:jc w:val="center"/>
              <w:rPr>
                <w:b/>
                <w:sz w:val="20"/>
                <w:szCs w:val="20"/>
              </w:rPr>
            </w:pPr>
            <w:r w:rsidRPr="002B18CF">
              <w:rPr>
                <w:b/>
                <w:sz w:val="20"/>
                <w:szCs w:val="20"/>
              </w:rPr>
              <w:t>Polazna vrijednost</w:t>
            </w:r>
          </w:p>
        </w:tc>
        <w:tc>
          <w:tcPr>
            <w:tcW w:w="1122" w:type="dxa"/>
            <w:shd w:val="clear" w:color="auto" w:fill="E5DFEC" w:themeFill="accent4" w:themeFillTint="33"/>
          </w:tcPr>
          <w:p w:rsidR="00471379" w:rsidRPr="002B18CF" w:rsidRDefault="00471379" w:rsidP="00551E1E">
            <w:pPr>
              <w:jc w:val="center"/>
              <w:rPr>
                <w:b/>
                <w:sz w:val="20"/>
                <w:szCs w:val="20"/>
              </w:rPr>
            </w:pPr>
            <w:r w:rsidRPr="002B18CF">
              <w:rPr>
                <w:b/>
                <w:sz w:val="20"/>
                <w:szCs w:val="20"/>
              </w:rPr>
              <w:t>Izvor podataka</w:t>
            </w:r>
          </w:p>
        </w:tc>
        <w:tc>
          <w:tcPr>
            <w:tcW w:w="1138" w:type="dxa"/>
            <w:shd w:val="clear" w:color="auto" w:fill="E5DFEC" w:themeFill="accent4" w:themeFillTint="33"/>
          </w:tcPr>
          <w:p w:rsidR="00471379" w:rsidRPr="002B18CF" w:rsidRDefault="00471379" w:rsidP="00551E1E">
            <w:pPr>
              <w:jc w:val="center"/>
              <w:rPr>
                <w:b/>
                <w:sz w:val="20"/>
                <w:szCs w:val="20"/>
              </w:rPr>
            </w:pPr>
            <w:r w:rsidRPr="002B18CF">
              <w:rPr>
                <w:b/>
                <w:sz w:val="20"/>
                <w:szCs w:val="20"/>
              </w:rPr>
              <w:t>Ciljana vrijednost</w:t>
            </w:r>
          </w:p>
          <w:p w:rsidR="00471379" w:rsidRPr="002B18CF" w:rsidRDefault="00D3725D" w:rsidP="00551E1E">
            <w:pPr>
              <w:jc w:val="center"/>
              <w:rPr>
                <w:b/>
                <w:sz w:val="20"/>
                <w:szCs w:val="20"/>
              </w:rPr>
            </w:pPr>
            <w:r w:rsidRPr="002B18CF">
              <w:rPr>
                <w:b/>
                <w:sz w:val="20"/>
                <w:szCs w:val="20"/>
              </w:rPr>
              <w:t>20</w:t>
            </w:r>
            <w:r w:rsidR="00BB7E83" w:rsidRPr="002B18CF">
              <w:rPr>
                <w:b/>
                <w:sz w:val="20"/>
                <w:szCs w:val="20"/>
              </w:rPr>
              <w:t>2</w:t>
            </w:r>
            <w:r w:rsidR="004C2ECA" w:rsidRPr="002B18CF">
              <w:rPr>
                <w:b/>
                <w:sz w:val="20"/>
                <w:szCs w:val="20"/>
              </w:rPr>
              <w:t>5</w:t>
            </w:r>
            <w:r w:rsidR="00471379" w:rsidRPr="002B18CF">
              <w:rPr>
                <w:b/>
                <w:sz w:val="20"/>
                <w:szCs w:val="20"/>
              </w:rPr>
              <w:t>.</w:t>
            </w:r>
          </w:p>
        </w:tc>
        <w:tc>
          <w:tcPr>
            <w:tcW w:w="1138" w:type="dxa"/>
            <w:shd w:val="clear" w:color="auto" w:fill="E5DFEC" w:themeFill="accent4" w:themeFillTint="33"/>
          </w:tcPr>
          <w:p w:rsidR="00471379" w:rsidRPr="002B18CF" w:rsidRDefault="00D3725D" w:rsidP="00551E1E">
            <w:pPr>
              <w:jc w:val="center"/>
              <w:rPr>
                <w:b/>
                <w:sz w:val="20"/>
                <w:szCs w:val="20"/>
              </w:rPr>
            </w:pPr>
            <w:r w:rsidRPr="002B18CF">
              <w:rPr>
                <w:b/>
                <w:sz w:val="20"/>
                <w:szCs w:val="20"/>
              </w:rPr>
              <w:t>Ciljana vrijednost 202</w:t>
            </w:r>
            <w:r w:rsidR="004C2ECA" w:rsidRPr="002B18CF">
              <w:rPr>
                <w:b/>
                <w:sz w:val="20"/>
                <w:szCs w:val="20"/>
              </w:rPr>
              <w:t>6</w:t>
            </w:r>
            <w:r w:rsidR="00471379" w:rsidRPr="002B18CF">
              <w:rPr>
                <w:b/>
                <w:sz w:val="20"/>
                <w:szCs w:val="20"/>
              </w:rPr>
              <w:t>.</w:t>
            </w:r>
          </w:p>
        </w:tc>
        <w:tc>
          <w:tcPr>
            <w:tcW w:w="1138" w:type="dxa"/>
            <w:shd w:val="clear" w:color="auto" w:fill="E5DFEC" w:themeFill="accent4" w:themeFillTint="33"/>
          </w:tcPr>
          <w:p w:rsidR="00471379" w:rsidRPr="002B18CF" w:rsidRDefault="00471379" w:rsidP="00551E1E">
            <w:pPr>
              <w:jc w:val="center"/>
              <w:rPr>
                <w:b/>
                <w:sz w:val="20"/>
                <w:szCs w:val="20"/>
              </w:rPr>
            </w:pPr>
            <w:r w:rsidRPr="002B18CF">
              <w:rPr>
                <w:b/>
                <w:sz w:val="20"/>
                <w:szCs w:val="20"/>
              </w:rPr>
              <w:t>Ciljana vrijednost</w:t>
            </w:r>
          </w:p>
          <w:p w:rsidR="00471379" w:rsidRPr="002B18CF" w:rsidRDefault="00D3725D" w:rsidP="00551E1E">
            <w:pPr>
              <w:jc w:val="center"/>
              <w:rPr>
                <w:b/>
                <w:sz w:val="20"/>
                <w:szCs w:val="20"/>
              </w:rPr>
            </w:pPr>
            <w:r w:rsidRPr="002B18CF">
              <w:rPr>
                <w:b/>
                <w:sz w:val="20"/>
                <w:szCs w:val="20"/>
              </w:rPr>
              <w:t>202</w:t>
            </w:r>
            <w:r w:rsidR="004C2ECA" w:rsidRPr="002B18CF">
              <w:rPr>
                <w:b/>
                <w:sz w:val="20"/>
                <w:szCs w:val="20"/>
              </w:rPr>
              <w:t>7</w:t>
            </w:r>
            <w:r w:rsidR="00471379" w:rsidRPr="002B18CF">
              <w:rPr>
                <w:b/>
                <w:sz w:val="20"/>
                <w:szCs w:val="20"/>
              </w:rPr>
              <w:t>.</w:t>
            </w:r>
          </w:p>
        </w:tc>
      </w:tr>
      <w:tr w:rsidR="002B18CF" w:rsidRPr="002B18CF" w:rsidTr="00816DFB">
        <w:trPr>
          <w:trHeight w:val="6933"/>
        </w:trPr>
        <w:tc>
          <w:tcPr>
            <w:tcW w:w="1276" w:type="dxa"/>
          </w:tcPr>
          <w:p w:rsidR="00471379" w:rsidRPr="002B18CF" w:rsidRDefault="00471379" w:rsidP="00551E1E">
            <w:pPr>
              <w:rPr>
                <w:sz w:val="18"/>
                <w:szCs w:val="18"/>
              </w:rPr>
            </w:pPr>
            <w:r w:rsidRPr="002B18CF">
              <w:rPr>
                <w:sz w:val="18"/>
                <w:szCs w:val="18"/>
              </w:rPr>
              <w:t>Povećanje broja učenika koji su uključeni u različite školske projekte, priredbe, manifestacije, natjecanja</w:t>
            </w:r>
          </w:p>
          <w:p w:rsidR="00471379" w:rsidRPr="002B18CF" w:rsidRDefault="00471379" w:rsidP="00551E1E">
            <w:pPr>
              <w:rPr>
                <w:sz w:val="20"/>
                <w:szCs w:val="20"/>
              </w:rPr>
            </w:pPr>
          </w:p>
          <w:p w:rsidR="008302F5" w:rsidRPr="002B18CF" w:rsidRDefault="008302F5" w:rsidP="00551E1E">
            <w:pPr>
              <w:rPr>
                <w:sz w:val="20"/>
                <w:szCs w:val="20"/>
              </w:rPr>
            </w:pPr>
          </w:p>
          <w:p w:rsidR="008302F5" w:rsidRPr="002B18CF" w:rsidRDefault="008302F5" w:rsidP="00551E1E">
            <w:pPr>
              <w:rPr>
                <w:sz w:val="20"/>
                <w:szCs w:val="20"/>
              </w:rPr>
            </w:pPr>
          </w:p>
          <w:p w:rsidR="008302F5" w:rsidRPr="002B18CF" w:rsidRDefault="008302F5" w:rsidP="00551E1E">
            <w:pPr>
              <w:rPr>
                <w:sz w:val="20"/>
                <w:szCs w:val="20"/>
              </w:rPr>
            </w:pPr>
          </w:p>
          <w:p w:rsidR="008302F5" w:rsidRPr="002B18CF" w:rsidRDefault="008302F5" w:rsidP="00551E1E">
            <w:pPr>
              <w:rPr>
                <w:sz w:val="20"/>
                <w:szCs w:val="20"/>
              </w:rPr>
            </w:pPr>
          </w:p>
          <w:p w:rsidR="008302F5" w:rsidRPr="002B18CF" w:rsidRDefault="008302F5" w:rsidP="00551E1E">
            <w:pPr>
              <w:rPr>
                <w:sz w:val="20"/>
                <w:szCs w:val="20"/>
              </w:rPr>
            </w:pPr>
          </w:p>
          <w:p w:rsidR="008302F5" w:rsidRPr="002B18CF" w:rsidRDefault="008302F5" w:rsidP="00551E1E">
            <w:pPr>
              <w:rPr>
                <w:sz w:val="20"/>
                <w:szCs w:val="20"/>
              </w:rPr>
            </w:pPr>
          </w:p>
          <w:p w:rsidR="008302F5" w:rsidRPr="002B18CF" w:rsidRDefault="008302F5" w:rsidP="00551E1E">
            <w:pPr>
              <w:rPr>
                <w:sz w:val="20"/>
                <w:szCs w:val="20"/>
              </w:rPr>
            </w:pPr>
          </w:p>
          <w:p w:rsidR="008302F5" w:rsidRPr="002B18CF" w:rsidRDefault="008302F5" w:rsidP="00551E1E">
            <w:pPr>
              <w:rPr>
                <w:sz w:val="20"/>
                <w:szCs w:val="20"/>
              </w:rPr>
            </w:pPr>
          </w:p>
          <w:p w:rsidR="008302F5" w:rsidRPr="002B18CF" w:rsidRDefault="008302F5" w:rsidP="00551E1E">
            <w:pPr>
              <w:rPr>
                <w:sz w:val="20"/>
                <w:szCs w:val="20"/>
              </w:rPr>
            </w:pPr>
          </w:p>
          <w:p w:rsidR="008302F5" w:rsidRPr="002B18CF" w:rsidRDefault="008302F5" w:rsidP="00551E1E">
            <w:pPr>
              <w:rPr>
                <w:sz w:val="20"/>
                <w:szCs w:val="20"/>
              </w:rPr>
            </w:pPr>
          </w:p>
          <w:p w:rsidR="008302F5" w:rsidRPr="002B18CF" w:rsidRDefault="008302F5" w:rsidP="00551E1E">
            <w:pPr>
              <w:rPr>
                <w:sz w:val="20"/>
                <w:szCs w:val="20"/>
              </w:rPr>
            </w:pPr>
          </w:p>
          <w:p w:rsidR="008302F5" w:rsidRPr="002B18CF" w:rsidRDefault="008302F5" w:rsidP="00551E1E">
            <w:pPr>
              <w:rPr>
                <w:sz w:val="20"/>
                <w:szCs w:val="20"/>
              </w:rPr>
            </w:pPr>
          </w:p>
          <w:p w:rsidR="008302F5" w:rsidRPr="002B18CF" w:rsidRDefault="008302F5" w:rsidP="00551E1E">
            <w:pPr>
              <w:rPr>
                <w:sz w:val="20"/>
                <w:szCs w:val="20"/>
              </w:rPr>
            </w:pPr>
          </w:p>
          <w:p w:rsidR="008302F5" w:rsidRPr="002B18CF" w:rsidRDefault="008302F5" w:rsidP="00551E1E">
            <w:pPr>
              <w:rPr>
                <w:sz w:val="20"/>
                <w:szCs w:val="20"/>
              </w:rPr>
            </w:pPr>
          </w:p>
          <w:p w:rsidR="008302F5" w:rsidRPr="002B18CF" w:rsidRDefault="008302F5" w:rsidP="00551E1E">
            <w:pPr>
              <w:rPr>
                <w:sz w:val="20"/>
                <w:szCs w:val="20"/>
              </w:rPr>
            </w:pPr>
          </w:p>
          <w:p w:rsidR="008302F5" w:rsidRPr="002B18CF" w:rsidRDefault="008302F5" w:rsidP="00551E1E">
            <w:pPr>
              <w:rPr>
                <w:sz w:val="20"/>
                <w:szCs w:val="20"/>
              </w:rPr>
            </w:pPr>
          </w:p>
          <w:p w:rsidR="008302F5" w:rsidRPr="002B18CF" w:rsidRDefault="008302F5" w:rsidP="00551E1E">
            <w:pPr>
              <w:rPr>
                <w:sz w:val="20"/>
                <w:szCs w:val="20"/>
              </w:rPr>
            </w:pPr>
          </w:p>
          <w:p w:rsidR="008302F5" w:rsidRPr="002B18CF" w:rsidRDefault="008302F5" w:rsidP="00551E1E">
            <w:pPr>
              <w:rPr>
                <w:sz w:val="20"/>
                <w:szCs w:val="20"/>
              </w:rPr>
            </w:pPr>
          </w:p>
          <w:p w:rsidR="008302F5" w:rsidRPr="002B18CF" w:rsidRDefault="008302F5" w:rsidP="00551E1E">
            <w:pPr>
              <w:rPr>
                <w:sz w:val="20"/>
                <w:szCs w:val="20"/>
              </w:rPr>
            </w:pPr>
          </w:p>
          <w:p w:rsidR="008302F5" w:rsidRPr="002B18CF" w:rsidRDefault="008302F5" w:rsidP="00551E1E">
            <w:pPr>
              <w:rPr>
                <w:sz w:val="20"/>
                <w:szCs w:val="20"/>
              </w:rPr>
            </w:pPr>
          </w:p>
        </w:tc>
        <w:tc>
          <w:tcPr>
            <w:tcW w:w="2268" w:type="dxa"/>
          </w:tcPr>
          <w:p w:rsidR="00D47800" w:rsidRPr="002B18CF" w:rsidRDefault="00D47800" w:rsidP="00D47800">
            <w:pPr>
              <w:rPr>
                <w:sz w:val="18"/>
                <w:szCs w:val="18"/>
              </w:rPr>
            </w:pPr>
            <w:r w:rsidRPr="002B18CF">
              <w:rPr>
                <w:sz w:val="18"/>
                <w:szCs w:val="18"/>
              </w:rPr>
              <w:t>Njegujemo stvaralaštvo i kreativnost i pružamo stručnu pomoć za što kvalitetniji osobni razvoj svakog učenika što pokazuje velik broj učenika uključenih u različite aktivnosti koje Škola organizira.</w:t>
            </w:r>
          </w:p>
          <w:p w:rsidR="00D47800" w:rsidRPr="002B18CF" w:rsidRDefault="00D47800" w:rsidP="00D47800">
            <w:pPr>
              <w:rPr>
                <w:sz w:val="18"/>
                <w:szCs w:val="18"/>
              </w:rPr>
            </w:pPr>
            <w:r w:rsidRPr="002B18CF">
              <w:rPr>
                <w:sz w:val="18"/>
                <w:szCs w:val="18"/>
              </w:rPr>
              <w:t>Svake godine na nivou škole održavamo projektni dan u koji su uključeni svi učenici i učitelji škole .Tema ovogodišnjeg projektnog dana je ,,</w:t>
            </w:r>
            <w:r w:rsidR="004C2ECA" w:rsidRPr="002B18CF">
              <w:rPr>
                <w:sz w:val="18"/>
                <w:szCs w:val="18"/>
              </w:rPr>
              <w:t>Biljni i životinjski svijet zavičaja</w:t>
            </w:r>
            <w:r w:rsidRPr="002B18CF">
              <w:rPr>
                <w:sz w:val="18"/>
                <w:szCs w:val="18"/>
              </w:rPr>
              <w:t>''.</w:t>
            </w:r>
          </w:p>
          <w:p w:rsidR="00D47800" w:rsidRPr="002B18CF" w:rsidRDefault="00D47800" w:rsidP="00D47800">
            <w:pPr>
              <w:rPr>
                <w:sz w:val="18"/>
                <w:szCs w:val="18"/>
              </w:rPr>
            </w:pPr>
            <w:r w:rsidRPr="002B18CF">
              <w:rPr>
                <w:sz w:val="18"/>
                <w:szCs w:val="18"/>
              </w:rPr>
              <w:t>Sudjelujemo u manifestacijama   prevencije svih oblika nasilja i ovisnosti koje organizira Grad Pula :</w:t>
            </w:r>
          </w:p>
          <w:p w:rsidR="00D47800" w:rsidRPr="002B18CF" w:rsidRDefault="00D47800" w:rsidP="00D47800">
            <w:pPr>
              <w:rPr>
                <w:sz w:val="18"/>
                <w:szCs w:val="18"/>
              </w:rPr>
            </w:pPr>
            <w:r w:rsidRPr="002B18CF">
              <w:rPr>
                <w:sz w:val="18"/>
                <w:szCs w:val="18"/>
              </w:rPr>
              <w:t>,,Trkom protiv ovisnosti,,…..</w:t>
            </w:r>
          </w:p>
          <w:p w:rsidR="00D47800" w:rsidRPr="002B18CF" w:rsidRDefault="00D47800" w:rsidP="00D47800">
            <w:pPr>
              <w:rPr>
                <w:sz w:val="18"/>
                <w:szCs w:val="18"/>
              </w:rPr>
            </w:pPr>
            <w:r w:rsidRPr="002B18CF">
              <w:rPr>
                <w:sz w:val="18"/>
                <w:szCs w:val="18"/>
              </w:rPr>
              <w:t>U sklopu kulturne i javne djelatnosti škola aktivno</w:t>
            </w:r>
          </w:p>
          <w:p w:rsidR="00D47800" w:rsidRPr="002B18CF" w:rsidRDefault="00D47800" w:rsidP="00D47800">
            <w:pPr>
              <w:rPr>
                <w:sz w:val="18"/>
                <w:szCs w:val="18"/>
              </w:rPr>
            </w:pPr>
            <w:r w:rsidRPr="002B18CF">
              <w:rPr>
                <w:sz w:val="18"/>
                <w:szCs w:val="18"/>
              </w:rPr>
              <w:t>sudjeluje u sportskim i kulturnim priredbama u školi i izvan nje.</w:t>
            </w:r>
          </w:p>
          <w:p w:rsidR="00D47800" w:rsidRPr="002B18CF" w:rsidRDefault="00D47800" w:rsidP="00D47800">
            <w:pPr>
              <w:rPr>
                <w:sz w:val="18"/>
                <w:szCs w:val="18"/>
              </w:rPr>
            </w:pPr>
            <w:r w:rsidRPr="002B18CF">
              <w:rPr>
                <w:sz w:val="18"/>
                <w:szCs w:val="18"/>
              </w:rPr>
              <w:t>Učenici su uključeni u velik broj natjecanja koje</w:t>
            </w:r>
          </w:p>
          <w:p w:rsidR="00023E0C" w:rsidRPr="002B18CF" w:rsidRDefault="00D47800" w:rsidP="00D47800">
            <w:pPr>
              <w:rPr>
                <w:sz w:val="20"/>
                <w:szCs w:val="20"/>
              </w:rPr>
            </w:pPr>
            <w:r w:rsidRPr="002B18CF">
              <w:rPr>
                <w:sz w:val="18"/>
                <w:szCs w:val="18"/>
              </w:rPr>
              <w:t>organizira MZO, Grad Pula, Istarska županija</w:t>
            </w:r>
            <w:r w:rsidRPr="002B18CF">
              <w:rPr>
                <w:sz w:val="20"/>
                <w:szCs w:val="20"/>
              </w:rPr>
              <w:t>.</w:t>
            </w:r>
          </w:p>
        </w:tc>
        <w:tc>
          <w:tcPr>
            <w:tcW w:w="988" w:type="dxa"/>
          </w:tcPr>
          <w:p w:rsidR="00471379" w:rsidRPr="002B18CF" w:rsidRDefault="00471379" w:rsidP="00551E1E">
            <w:pPr>
              <w:rPr>
                <w:sz w:val="18"/>
                <w:szCs w:val="18"/>
              </w:rPr>
            </w:pPr>
            <w:r w:rsidRPr="002B18CF">
              <w:rPr>
                <w:sz w:val="18"/>
                <w:szCs w:val="18"/>
              </w:rPr>
              <w:t>Broj uključenih učenika</w:t>
            </w:r>
          </w:p>
          <w:p w:rsidR="00471379" w:rsidRPr="002B18CF" w:rsidRDefault="00471379" w:rsidP="00551E1E">
            <w:pPr>
              <w:rPr>
                <w:sz w:val="18"/>
                <w:szCs w:val="18"/>
              </w:rPr>
            </w:pPr>
            <w:r w:rsidRPr="002B18CF">
              <w:rPr>
                <w:sz w:val="18"/>
                <w:szCs w:val="18"/>
              </w:rPr>
              <w:t xml:space="preserve"> u projekt</w:t>
            </w:r>
            <w:r w:rsidR="00020B8B" w:rsidRPr="002B18CF">
              <w:rPr>
                <w:sz w:val="18"/>
                <w:szCs w:val="18"/>
              </w:rPr>
              <w:t>e, preventivne aktivnosti, natjecanja</w:t>
            </w:r>
          </w:p>
          <w:p w:rsidR="00471379" w:rsidRPr="002B18CF" w:rsidRDefault="00471379" w:rsidP="00551E1E">
            <w:pPr>
              <w:rPr>
                <w:sz w:val="20"/>
                <w:szCs w:val="20"/>
              </w:rPr>
            </w:pPr>
          </w:p>
          <w:p w:rsidR="00471379" w:rsidRPr="002B18CF" w:rsidRDefault="00471379" w:rsidP="00551E1E">
            <w:pPr>
              <w:rPr>
                <w:sz w:val="20"/>
                <w:szCs w:val="20"/>
              </w:rPr>
            </w:pPr>
          </w:p>
          <w:p w:rsidR="00471379" w:rsidRPr="002B18CF" w:rsidRDefault="00471379" w:rsidP="00551E1E">
            <w:pPr>
              <w:rPr>
                <w:sz w:val="20"/>
                <w:szCs w:val="20"/>
              </w:rPr>
            </w:pPr>
          </w:p>
          <w:p w:rsidR="00471379" w:rsidRPr="002B18CF" w:rsidRDefault="00471379" w:rsidP="00551E1E">
            <w:pPr>
              <w:rPr>
                <w:sz w:val="20"/>
                <w:szCs w:val="20"/>
              </w:rPr>
            </w:pPr>
          </w:p>
          <w:p w:rsidR="00471379" w:rsidRPr="002B18CF" w:rsidRDefault="00471379" w:rsidP="00551E1E">
            <w:pPr>
              <w:rPr>
                <w:sz w:val="20"/>
                <w:szCs w:val="20"/>
              </w:rPr>
            </w:pPr>
          </w:p>
          <w:p w:rsidR="00471379" w:rsidRPr="002B18CF" w:rsidRDefault="00471379" w:rsidP="00551E1E">
            <w:pPr>
              <w:rPr>
                <w:sz w:val="20"/>
                <w:szCs w:val="20"/>
              </w:rPr>
            </w:pPr>
          </w:p>
        </w:tc>
        <w:tc>
          <w:tcPr>
            <w:tcW w:w="1138" w:type="dxa"/>
          </w:tcPr>
          <w:p w:rsidR="00471379" w:rsidRPr="002B18CF" w:rsidRDefault="00023E0C" w:rsidP="00551E1E">
            <w:pPr>
              <w:jc w:val="center"/>
              <w:rPr>
                <w:sz w:val="20"/>
                <w:szCs w:val="20"/>
              </w:rPr>
            </w:pPr>
            <w:r w:rsidRPr="002B18CF">
              <w:rPr>
                <w:sz w:val="20"/>
                <w:szCs w:val="20"/>
              </w:rPr>
              <w:t>3</w:t>
            </w:r>
            <w:r w:rsidR="004C2ECA" w:rsidRPr="002B18CF">
              <w:rPr>
                <w:sz w:val="20"/>
                <w:szCs w:val="20"/>
              </w:rPr>
              <w:t>13</w:t>
            </w:r>
          </w:p>
        </w:tc>
        <w:tc>
          <w:tcPr>
            <w:tcW w:w="1122" w:type="dxa"/>
          </w:tcPr>
          <w:p w:rsidR="00471379" w:rsidRPr="002B18CF" w:rsidRDefault="009E09E3" w:rsidP="00551E1E">
            <w:pPr>
              <w:jc w:val="center"/>
              <w:rPr>
                <w:sz w:val="20"/>
                <w:szCs w:val="20"/>
              </w:rPr>
            </w:pPr>
            <w:r w:rsidRPr="002B18CF">
              <w:rPr>
                <w:sz w:val="20"/>
                <w:szCs w:val="20"/>
              </w:rPr>
              <w:t>Kurikulum i e-dnevnik</w:t>
            </w:r>
          </w:p>
        </w:tc>
        <w:tc>
          <w:tcPr>
            <w:tcW w:w="1138" w:type="dxa"/>
          </w:tcPr>
          <w:p w:rsidR="00471379" w:rsidRPr="002B18CF" w:rsidRDefault="00023E0C" w:rsidP="00551E1E">
            <w:pPr>
              <w:jc w:val="center"/>
              <w:rPr>
                <w:sz w:val="20"/>
                <w:szCs w:val="20"/>
              </w:rPr>
            </w:pPr>
            <w:r w:rsidRPr="002B18CF">
              <w:rPr>
                <w:sz w:val="20"/>
                <w:szCs w:val="20"/>
              </w:rPr>
              <w:t>3</w:t>
            </w:r>
            <w:r w:rsidR="004C2ECA" w:rsidRPr="002B18CF">
              <w:rPr>
                <w:sz w:val="20"/>
                <w:szCs w:val="20"/>
              </w:rPr>
              <w:t>13</w:t>
            </w:r>
          </w:p>
        </w:tc>
        <w:tc>
          <w:tcPr>
            <w:tcW w:w="1138" w:type="dxa"/>
          </w:tcPr>
          <w:p w:rsidR="00471379" w:rsidRPr="002B18CF" w:rsidRDefault="00023E0C" w:rsidP="00551E1E">
            <w:pPr>
              <w:jc w:val="center"/>
              <w:rPr>
                <w:sz w:val="20"/>
                <w:szCs w:val="20"/>
              </w:rPr>
            </w:pPr>
            <w:r w:rsidRPr="002B18CF">
              <w:rPr>
                <w:sz w:val="20"/>
                <w:szCs w:val="20"/>
              </w:rPr>
              <w:t>3</w:t>
            </w:r>
            <w:r w:rsidR="004C2ECA" w:rsidRPr="002B18CF">
              <w:rPr>
                <w:sz w:val="20"/>
                <w:szCs w:val="20"/>
              </w:rPr>
              <w:t>15</w:t>
            </w:r>
          </w:p>
        </w:tc>
        <w:tc>
          <w:tcPr>
            <w:tcW w:w="1138" w:type="dxa"/>
          </w:tcPr>
          <w:p w:rsidR="00471379" w:rsidRPr="002B18CF" w:rsidRDefault="00C947AC" w:rsidP="00551E1E">
            <w:pPr>
              <w:jc w:val="center"/>
              <w:rPr>
                <w:sz w:val="20"/>
                <w:szCs w:val="20"/>
              </w:rPr>
            </w:pPr>
            <w:r w:rsidRPr="002B18CF">
              <w:rPr>
                <w:sz w:val="20"/>
                <w:szCs w:val="20"/>
              </w:rPr>
              <w:t>3</w:t>
            </w:r>
            <w:r w:rsidR="004C2ECA" w:rsidRPr="002B18CF">
              <w:rPr>
                <w:sz w:val="20"/>
                <w:szCs w:val="20"/>
              </w:rPr>
              <w:t>20</w:t>
            </w:r>
          </w:p>
        </w:tc>
      </w:tr>
      <w:tr w:rsidR="002B18CF" w:rsidRPr="002B18CF" w:rsidTr="00551E1E">
        <w:tc>
          <w:tcPr>
            <w:tcW w:w="1276" w:type="dxa"/>
          </w:tcPr>
          <w:p w:rsidR="00471379" w:rsidRPr="002B18CF" w:rsidRDefault="00471379" w:rsidP="00551E1E">
            <w:pPr>
              <w:rPr>
                <w:sz w:val="18"/>
                <w:szCs w:val="18"/>
              </w:rPr>
            </w:pPr>
            <w:r w:rsidRPr="002B18CF">
              <w:rPr>
                <w:sz w:val="18"/>
                <w:szCs w:val="18"/>
              </w:rPr>
              <w:lastRenderedPageBreak/>
              <w:t xml:space="preserve">Velik broj različitih izvannastavnih aktivnosti uz uvođenje novih </w:t>
            </w:r>
          </w:p>
          <w:p w:rsidR="00471379" w:rsidRPr="002B18CF" w:rsidRDefault="00471379" w:rsidP="00551E1E">
            <w:pPr>
              <w:rPr>
                <w:sz w:val="20"/>
                <w:szCs w:val="20"/>
              </w:rPr>
            </w:pPr>
          </w:p>
        </w:tc>
        <w:tc>
          <w:tcPr>
            <w:tcW w:w="2268" w:type="dxa"/>
          </w:tcPr>
          <w:p w:rsidR="00FF3910" w:rsidRPr="002B18CF" w:rsidRDefault="00FF3910" w:rsidP="00FF3910">
            <w:pPr>
              <w:rPr>
                <w:sz w:val="18"/>
                <w:szCs w:val="18"/>
              </w:rPr>
            </w:pPr>
            <w:r w:rsidRPr="002B18CF">
              <w:rPr>
                <w:sz w:val="18"/>
                <w:szCs w:val="18"/>
              </w:rPr>
              <w:t xml:space="preserve">Osim što Škola već provodi velik broj izvannastavnih aktivnosti, prateći interes i sklonosti učenika,  posebno bi istakli grupu mladih vrtlara gdje su učenici pokazali veliki interes  za ekologiju ,za uređenje i održavanje školskog mediteranskog vrta ljekovitim biljem kao i promicanje zdravog načina života. </w:t>
            </w:r>
          </w:p>
          <w:p w:rsidR="00FF3910" w:rsidRPr="002B18CF" w:rsidRDefault="00FF3910" w:rsidP="00FF3910">
            <w:pPr>
              <w:rPr>
                <w:sz w:val="18"/>
                <w:szCs w:val="18"/>
              </w:rPr>
            </w:pPr>
            <w:r w:rsidRPr="002B18CF">
              <w:rPr>
                <w:sz w:val="18"/>
                <w:szCs w:val="18"/>
              </w:rPr>
              <w:t>U školi je formiran Volonterski klub kroz koji se škola povezuje sa širom zajednicom i doprinosi životu grada.</w:t>
            </w:r>
          </w:p>
          <w:p w:rsidR="00471379" w:rsidRPr="002B18CF" w:rsidRDefault="00FF3910" w:rsidP="00FF3910">
            <w:pPr>
              <w:rPr>
                <w:sz w:val="20"/>
                <w:szCs w:val="20"/>
              </w:rPr>
            </w:pPr>
            <w:r w:rsidRPr="002B18CF">
              <w:rPr>
                <w:sz w:val="18"/>
                <w:szCs w:val="18"/>
              </w:rPr>
              <w:t>Domaćinstvo kao izvannastavna aktivnost gdje učenici stječu znanja i vještine potrebne za svakodnevni život.</w:t>
            </w:r>
          </w:p>
        </w:tc>
        <w:tc>
          <w:tcPr>
            <w:tcW w:w="988" w:type="dxa"/>
          </w:tcPr>
          <w:p w:rsidR="00471379" w:rsidRPr="002B18CF" w:rsidRDefault="00471379" w:rsidP="00551E1E">
            <w:pPr>
              <w:rPr>
                <w:sz w:val="18"/>
                <w:szCs w:val="18"/>
              </w:rPr>
            </w:pPr>
            <w:r w:rsidRPr="002B18CF">
              <w:rPr>
                <w:sz w:val="18"/>
                <w:szCs w:val="18"/>
              </w:rPr>
              <w:t>Broj učenika uključenih u izvannastavne aktivnosti</w:t>
            </w:r>
          </w:p>
        </w:tc>
        <w:tc>
          <w:tcPr>
            <w:tcW w:w="1138" w:type="dxa"/>
          </w:tcPr>
          <w:p w:rsidR="00471379" w:rsidRPr="002B18CF" w:rsidRDefault="00471379" w:rsidP="00551E1E">
            <w:pPr>
              <w:rPr>
                <w:sz w:val="20"/>
                <w:szCs w:val="20"/>
              </w:rPr>
            </w:pPr>
            <w:r w:rsidRPr="002B18CF">
              <w:rPr>
                <w:sz w:val="20"/>
                <w:szCs w:val="20"/>
              </w:rPr>
              <w:t>200</w:t>
            </w:r>
          </w:p>
        </w:tc>
        <w:tc>
          <w:tcPr>
            <w:tcW w:w="1122" w:type="dxa"/>
          </w:tcPr>
          <w:p w:rsidR="00471379" w:rsidRPr="002B18CF" w:rsidRDefault="00077468" w:rsidP="00551E1E">
            <w:pPr>
              <w:rPr>
                <w:sz w:val="20"/>
                <w:szCs w:val="20"/>
              </w:rPr>
            </w:pPr>
            <w:r w:rsidRPr="002B18CF">
              <w:rPr>
                <w:sz w:val="20"/>
                <w:szCs w:val="20"/>
              </w:rPr>
              <w:t>e-dnevnik</w:t>
            </w:r>
          </w:p>
        </w:tc>
        <w:tc>
          <w:tcPr>
            <w:tcW w:w="1138" w:type="dxa"/>
          </w:tcPr>
          <w:p w:rsidR="00471379" w:rsidRPr="002B18CF" w:rsidRDefault="00471379" w:rsidP="00551E1E">
            <w:pPr>
              <w:rPr>
                <w:sz w:val="20"/>
                <w:szCs w:val="20"/>
              </w:rPr>
            </w:pPr>
            <w:r w:rsidRPr="002B18CF">
              <w:rPr>
                <w:sz w:val="20"/>
                <w:szCs w:val="20"/>
              </w:rPr>
              <w:t>250</w:t>
            </w:r>
          </w:p>
        </w:tc>
        <w:tc>
          <w:tcPr>
            <w:tcW w:w="1138" w:type="dxa"/>
          </w:tcPr>
          <w:p w:rsidR="00471379" w:rsidRPr="002B18CF" w:rsidRDefault="004C2ECA" w:rsidP="00551E1E">
            <w:pPr>
              <w:rPr>
                <w:sz w:val="20"/>
                <w:szCs w:val="20"/>
              </w:rPr>
            </w:pPr>
            <w:r w:rsidRPr="002B18CF">
              <w:rPr>
                <w:sz w:val="20"/>
                <w:szCs w:val="20"/>
              </w:rPr>
              <w:t>250</w:t>
            </w:r>
          </w:p>
        </w:tc>
        <w:tc>
          <w:tcPr>
            <w:tcW w:w="1138" w:type="dxa"/>
          </w:tcPr>
          <w:p w:rsidR="00471379" w:rsidRPr="002B18CF" w:rsidRDefault="004C2ECA" w:rsidP="00551E1E">
            <w:pPr>
              <w:rPr>
                <w:sz w:val="20"/>
                <w:szCs w:val="20"/>
              </w:rPr>
            </w:pPr>
            <w:r w:rsidRPr="002B18CF">
              <w:rPr>
                <w:sz w:val="20"/>
                <w:szCs w:val="20"/>
              </w:rPr>
              <w:t>270</w:t>
            </w:r>
          </w:p>
        </w:tc>
      </w:tr>
    </w:tbl>
    <w:p w:rsidR="00816DFB" w:rsidRDefault="00816DFB" w:rsidP="00471379">
      <w:pPr>
        <w:rPr>
          <w:sz w:val="28"/>
          <w:szCs w:val="28"/>
        </w:rPr>
      </w:pPr>
    </w:p>
    <w:p w:rsidR="00471379" w:rsidRPr="002B18CF" w:rsidRDefault="00471379" w:rsidP="00471379">
      <w:pPr>
        <w:rPr>
          <w:sz w:val="28"/>
          <w:szCs w:val="28"/>
        </w:rPr>
      </w:pPr>
      <w:r w:rsidRPr="002B18CF">
        <w:rPr>
          <w:sz w:val="28"/>
          <w:szCs w:val="28"/>
        </w:rPr>
        <w:t xml:space="preserve">CILJ: Održavanje/povećanje kvalitete nastavnog programa </w:t>
      </w:r>
    </w:p>
    <w:tbl>
      <w:tblPr>
        <w:tblStyle w:val="Reetkatablice"/>
        <w:tblW w:w="9781" w:type="dxa"/>
        <w:tblInd w:w="-572" w:type="dxa"/>
        <w:tblLook w:val="04A0" w:firstRow="1" w:lastRow="0" w:firstColumn="1" w:lastColumn="0" w:noHBand="0" w:noVBand="1"/>
      </w:tblPr>
      <w:tblGrid>
        <w:gridCol w:w="1638"/>
        <w:gridCol w:w="1462"/>
        <w:gridCol w:w="1106"/>
        <w:gridCol w:w="1109"/>
        <w:gridCol w:w="1090"/>
        <w:gridCol w:w="1109"/>
        <w:gridCol w:w="1109"/>
        <w:gridCol w:w="1158"/>
      </w:tblGrid>
      <w:tr w:rsidR="002B18CF" w:rsidRPr="002B18CF" w:rsidTr="00551E1E">
        <w:tc>
          <w:tcPr>
            <w:tcW w:w="1638" w:type="dxa"/>
            <w:shd w:val="clear" w:color="auto" w:fill="E5DFEC" w:themeFill="accent4" w:themeFillTint="33"/>
          </w:tcPr>
          <w:p w:rsidR="00471379" w:rsidRPr="002B18CF" w:rsidRDefault="00471379" w:rsidP="00551E1E">
            <w:pPr>
              <w:jc w:val="center"/>
              <w:rPr>
                <w:b/>
                <w:sz w:val="18"/>
                <w:szCs w:val="18"/>
              </w:rPr>
            </w:pPr>
            <w:r w:rsidRPr="002B18CF">
              <w:rPr>
                <w:b/>
                <w:sz w:val="18"/>
                <w:szCs w:val="18"/>
              </w:rPr>
              <w:t>Pokazatelj rezultata</w:t>
            </w:r>
          </w:p>
        </w:tc>
        <w:tc>
          <w:tcPr>
            <w:tcW w:w="1462" w:type="dxa"/>
            <w:shd w:val="clear" w:color="auto" w:fill="E5DFEC" w:themeFill="accent4" w:themeFillTint="33"/>
          </w:tcPr>
          <w:p w:rsidR="00471379" w:rsidRPr="002B18CF" w:rsidRDefault="00471379" w:rsidP="00551E1E">
            <w:pPr>
              <w:jc w:val="center"/>
              <w:rPr>
                <w:b/>
                <w:sz w:val="18"/>
                <w:szCs w:val="18"/>
              </w:rPr>
            </w:pPr>
            <w:r w:rsidRPr="002B18CF">
              <w:rPr>
                <w:b/>
                <w:sz w:val="18"/>
                <w:szCs w:val="18"/>
              </w:rPr>
              <w:t>Definicija</w:t>
            </w:r>
          </w:p>
        </w:tc>
        <w:tc>
          <w:tcPr>
            <w:tcW w:w="1106" w:type="dxa"/>
            <w:shd w:val="clear" w:color="auto" w:fill="E5DFEC" w:themeFill="accent4" w:themeFillTint="33"/>
          </w:tcPr>
          <w:p w:rsidR="00471379" w:rsidRPr="002B18CF" w:rsidRDefault="00471379" w:rsidP="00551E1E">
            <w:pPr>
              <w:jc w:val="center"/>
              <w:rPr>
                <w:b/>
                <w:sz w:val="18"/>
                <w:szCs w:val="18"/>
              </w:rPr>
            </w:pPr>
            <w:r w:rsidRPr="002B18CF">
              <w:rPr>
                <w:b/>
                <w:sz w:val="18"/>
                <w:szCs w:val="18"/>
              </w:rPr>
              <w:t>Jedinica</w:t>
            </w:r>
          </w:p>
        </w:tc>
        <w:tc>
          <w:tcPr>
            <w:tcW w:w="1109" w:type="dxa"/>
            <w:shd w:val="clear" w:color="auto" w:fill="E5DFEC" w:themeFill="accent4" w:themeFillTint="33"/>
          </w:tcPr>
          <w:p w:rsidR="00471379" w:rsidRPr="002B18CF" w:rsidRDefault="00471379" w:rsidP="00551E1E">
            <w:pPr>
              <w:jc w:val="center"/>
              <w:rPr>
                <w:b/>
                <w:sz w:val="18"/>
                <w:szCs w:val="18"/>
              </w:rPr>
            </w:pPr>
            <w:r w:rsidRPr="002B18CF">
              <w:rPr>
                <w:b/>
                <w:sz w:val="18"/>
                <w:szCs w:val="18"/>
              </w:rPr>
              <w:t>Polazna vrijednost</w:t>
            </w:r>
          </w:p>
        </w:tc>
        <w:tc>
          <w:tcPr>
            <w:tcW w:w="1090" w:type="dxa"/>
            <w:shd w:val="clear" w:color="auto" w:fill="E5DFEC" w:themeFill="accent4" w:themeFillTint="33"/>
          </w:tcPr>
          <w:p w:rsidR="00471379" w:rsidRPr="002B18CF" w:rsidRDefault="00471379" w:rsidP="00551E1E">
            <w:pPr>
              <w:jc w:val="center"/>
              <w:rPr>
                <w:b/>
                <w:sz w:val="18"/>
                <w:szCs w:val="18"/>
              </w:rPr>
            </w:pPr>
            <w:r w:rsidRPr="002B18CF">
              <w:rPr>
                <w:b/>
                <w:sz w:val="18"/>
                <w:szCs w:val="18"/>
              </w:rPr>
              <w:t>Izvor podataka</w:t>
            </w:r>
          </w:p>
        </w:tc>
        <w:tc>
          <w:tcPr>
            <w:tcW w:w="1109" w:type="dxa"/>
            <w:shd w:val="clear" w:color="auto" w:fill="E5DFEC" w:themeFill="accent4" w:themeFillTint="33"/>
          </w:tcPr>
          <w:p w:rsidR="00471379" w:rsidRPr="002B18CF" w:rsidRDefault="00471379" w:rsidP="00551E1E">
            <w:pPr>
              <w:jc w:val="center"/>
              <w:rPr>
                <w:b/>
                <w:sz w:val="18"/>
                <w:szCs w:val="18"/>
              </w:rPr>
            </w:pPr>
            <w:r w:rsidRPr="002B18CF">
              <w:rPr>
                <w:b/>
                <w:sz w:val="18"/>
                <w:szCs w:val="18"/>
              </w:rPr>
              <w:t>Ciljana vrijednost</w:t>
            </w:r>
          </w:p>
          <w:p w:rsidR="00471379" w:rsidRPr="002B18CF" w:rsidRDefault="00471379" w:rsidP="00551E1E">
            <w:pPr>
              <w:jc w:val="center"/>
              <w:rPr>
                <w:b/>
                <w:sz w:val="18"/>
                <w:szCs w:val="18"/>
              </w:rPr>
            </w:pPr>
            <w:r w:rsidRPr="002B18CF">
              <w:rPr>
                <w:b/>
                <w:sz w:val="18"/>
                <w:szCs w:val="18"/>
              </w:rPr>
              <w:t>20</w:t>
            </w:r>
            <w:r w:rsidR="00B6637C" w:rsidRPr="002B18CF">
              <w:rPr>
                <w:b/>
                <w:sz w:val="18"/>
                <w:szCs w:val="18"/>
              </w:rPr>
              <w:t>2</w:t>
            </w:r>
            <w:r w:rsidR="004C2ECA" w:rsidRPr="002B18CF">
              <w:rPr>
                <w:b/>
                <w:sz w:val="18"/>
                <w:szCs w:val="18"/>
              </w:rPr>
              <w:t>5</w:t>
            </w:r>
            <w:r w:rsidRPr="002B18CF">
              <w:rPr>
                <w:b/>
                <w:sz w:val="18"/>
                <w:szCs w:val="18"/>
              </w:rPr>
              <w:t>.</w:t>
            </w:r>
          </w:p>
        </w:tc>
        <w:tc>
          <w:tcPr>
            <w:tcW w:w="1109" w:type="dxa"/>
            <w:shd w:val="clear" w:color="auto" w:fill="E5DFEC" w:themeFill="accent4" w:themeFillTint="33"/>
          </w:tcPr>
          <w:p w:rsidR="00471379" w:rsidRPr="002B18CF" w:rsidRDefault="00471379" w:rsidP="00551E1E">
            <w:pPr>
              <w:jc w:val="center"/>
              <w:rPr>
                <w:b/>
                <w:sz w:val="18"/>
                <w:szCs w:val="18"/>
              </w:rPr>
            </w:pPr>
            <w:r w:rsidRPr="002B18CF">
              <w:rPr>
                <w:b/>
                <w:sz w:val="18"/>
                <w:szCs w:val="18"/>
              </w:rPr>
              <w:t>Ciljana vrijednost 20</w:t>
            </w:r>
            <w:r w:rsidR="00B6637C" w:rsidRPr="002B18CF">
              <w:rPr>
                <w:b/>
                <w:sz w:val="18"/>
                <w:szCs w:val="18"/>
              </w:rPr>
              <w:t>2</w:t>
            </w:r>
            <w:r w:rsidR="004C2ECA" w:rsidRPr="002B18CF">
              <w:rPr>
                <w:b/>
                <w:sz w:val="18"/>
                <w:szCs w:val="18"/>
              </w:rPr>
              <w:t>6</w:t>
            </w:r>
            <w:r w:rsidRPr="002B18CF">
              <w:rPr>
                <w:b/>
                <w:sz w:val="18"/>
                <w:szCs w:val="18"/>
              </w:rPr>
              <w:t>.</w:t>
            </w:r>
          </w:p>
        </w:tc>
        <w:tc>
          <w:tcPr>
            <w:tcW w:w="1158" w:type="dxa"/>
            <w:shd w:val="clear" w:color="auto" w:fill="E5DFEC" w:themeFill="accent4" w:themeFillTint="33"/>
          </w:tcPr>
          <w:p w:rsidR="00471379" w:rsidRPr="002B18CF" w:rsidRDefault="00471379" w:rsidP="00551E1E">
            <w:pPr>
              <w:jc w:val="center"/>
              <w:rPr>
                <w:b/>
                <w:sz w:val="18"/>
                <w:szCs w:val="18"/>
              </w:rPr>
            </w:pPr>
            <w:r w:rsidRPr="002B18CF">
              <w:rPr>
                <w:b/>
                <w:sz w:val="18"/>
                <w:szCs w:val="18"/>
              </w:rPr>
              <w:t>Ciljana vrijednost</w:t>
            </w:r>
          </w:p>
          <w:p w:rsidR="00471379" w:rsidRPr="002B18CF" w:rsidRDefault="00471379" w:rsidP="00551E1E">
            <w:pPr>
              <w:jc w:val="center"/>
              <w:rPr>
                <w:b/>
                <w:sz w:val="18"/>
                <w:szCs w:val="18"/>
              </w:rPr>
            </w:pPr>
            <w:r w:rsidRPr="002B18CF">
              <w:rPr>
                <w:b/>
                <w:sz w:val="18"/>
                <w:szCs w:val="18"/>
              </w:rPr>
              <w:t>20</w:t>
            </w:r>
            <w:r w:rsidR="00B6637C" w:rsidRPr="002B18CF">
              <w:rPr>
                <w:b/>
                <w:sz w:val="18"/>
                <w:szCs w:val="18"/>
              </w:rPr>
              <w:t>2</w:t>
            </w:r>
            <w:r w:rsidR="004C2ECA" w:rsidRPr="002B18CF">
              <w:rPr>
                <w:b/>
                <w:sz w:val="18"/>
                <w:szCs w:val="18"/>
              </w:rPr>
              <w:t>7</w:t>
            </w:r>
            <w:r w:rsidRPr="002B18CF">
              <w:rPr>
                <w:b/>
                <w:sz w:val="18"/>
                <w:szCs w:val="18"/>
              </w:rPr>
              <w:t>.</w:t>
            </w:r>
          </w:p>
        </w:tc>
      </w:tr>
      <w:tr w:rsidR="002B18CF" w:rsidRPr="002B18CF" w:rsidTr="00551E1E">
        <w:tc>
          <w:tcPr>
            <w:tcW w:w="1638" w:type="dxa"/>
          </w:tcPr>
          <w:p w:rsidR="00471379" w:rsidRPr="002B18CF" w:rsidRDefault="00471379" w:rsidP="00551E1E">
            <w:pPr>
              <w:rPr>
                <w:sz w:val="18"/>
                <w:szCs w:val="18"/>
              </w:rPr>
            </w:pPr>
            <w:r w:rsidRPr="002B18CF">
              <w:rPr>
                <w:sz w:val="18"/>
                <w:szCs w:val="18"/>
              </w:rPr>
              <w:t>Potpuna usklađenost s</w:t>
            </w:r>
            <w:r w:rsidR="009E09E3" w:rsidRPr="002B18CF">
              <w:t xml:space="preserve"> </w:t>
            </w:r>
            <w:r w:rsidR="009E09E3" w:rsidRPr="002B18CF">
              <w:rPr>
                <w:sz w:val="18"/>
                <w:szCs w:val="18"/>
              </w:rPr>
              <w:t>Pravilnikom o broju učenika u redovitom i kombiniranom razrednom odjelu i odgojno-obrazovnoj skupini u osnovnoj školi</w:t>
            </w:r>
            <w:r w:rsidRPr="002B18CF">
              <w:rPr>
                <w:sz w:val="18"/>
                <w:szCs w:val="18"/>
              </w:rPr>
              <w:t xml:space="preserve"> u pogledu broja učenika u razrednom odjelu</w:t>
            </w:r>
          </w:p>
        </w:tc>
        <w:tc>
          <w:tcPr>
            <w:tcW w:w="1462" w:type="dxa"/>
          </w:tcPr>
          <w:p w:rsidR="00471379" w:rsidRPr="002B18CF" w:rsidRDefault="00471379" w:rsidP="00551E1E">
            <w:pPr>
              <w:rPr>
                <w:sz w:val="18"/>
                <w:szCs w:val="18"/>
              </w:rPr>
            </w:pPr>
            <w:r w:rsidRPr="002B18CF">
              <w:rPr>
                <w:sz w:val="18"/>
                <w:szCs w:val="18"/>
              </w:rPr>
              <w:t xml:space="preserve">Broj učenika u razrednom odjelu mora biti usklađen s državnim pedagoškim standardom kako bi se osigurala minimalna kvaliteta osnovnoškolskog sustava odgoja i </w:t>
            </w:r>
            <w:proofErr w:type="spellStart"/>
            <w:r w:rsidRPr="002B18CF">
              <w:rPr>
                <w:sz w:val="18"/>
                <w:szCs w:val="18"/>
              </w:rPr>
              <w:t>i</w:t>
            </w:r>
            <w:proofErr w:type="spellEnd"/>
            <w:r w:rsidRPr="002B18CF">
              <w:rPr>
                <w:sz w:val="18"/>
                <w:szCs w:val="18"/>
              </w:rPr>
              <w:t xml:space="preserve"> obrazovanja</w:t>
            </w:r>
          </w:p>
        </w:tc>
        <w:tc>
          <w:tcPr>
            <w:tcW w:w="1106" w:type="dxa"/>
          </w:tcPr>
          <w:p w:rsidR="00471379" w:rsidRPr="002B18CF" w:rsidRDefault="00471379" w:rsidP="00551E1E">
            <w:pPr>
              <w:rPr>
                <w:sz w:val="18"/>
                <w:szCs w:val="18"/>
              </w:rPr>
            </w:pPr>
            <w:r w:rsidRPr="002B18CF">
              <w:rPr>
                <w:sz w:val="18"/>
                <w:szCs w:val="18"/>
              </w:rPr>
              <w:t>Broj učenika u razrednom odjelu</w:t>
            </w:r>
          </w:p>
        </w:tc>
        <w:tc>
          <w:tcPr>
            <w:tcW w:w="1109" w:type="dxa"/>
          </w:tcPr>
          <w:p w:rsidR="00471379" w:rsidRPr="002B18CF" w:rsidRDefault="009E09E3" w:rsidP="00551E1E">
            <w:pPr>
              <w:rPr>
                <w:sz w:val="18"/>
                <w:szCs w:val="18"/>
              </w:rPr>
            </w:pPr>
            <w:r w:rsidRPr="002B18CF">
              <w:rPr>
                <w:sz w:val="18"/>
                <w:szCs w:val="18"/>
              </w:rPr>
              <w:t>30</w:t>
            </w:r>
          </w:p>
        </w:tc>
        <w:tc>
          <w:tcPr>
            <w:tcW w:w="1090" w:type="dxa"/>
          </w:tcPr>
          <w:p w:rsidR="00471379" w:rsidRPr="002B18CF" w:rsidRDefault="009E09E3" w:rsidP="00551E1E">
            <w:pPr>
              <w:rPr>
                <w:sz w:val="18"/>
                <w:szCs w:val="18"/>
              </w:rPr>
            </w:pPr>
            <w:r w:rsidRPr="002B18CF">
              <w:rPr>
                <w:sz w:val="20"/>
                <w:szCs w:val="20"/>
              </w:rPr>
              <w:t>Kurikulum i e-dnevnik</w:t>
            </w:r>
          </w:p>
        </w:tc>
        <w:tc>
          <w:tcPr>
            <w:tcW w:w="1109" w:type="dxa"/>
          </w:tcPr>
          <w:p w:rsidR="00471379" w:rsidRPr="002B18CF" w:rsidRDefault="00020B8B" w:rsidP="00551E1E">
            <w:pPr>
              <w:rPr>
                <w:sz w:val="18"/>
                <w:szCs w:val="18"/>
              </w:rPr>
            </w:pPr>
            <w:r w:rsidRPr="002B18CF">
              <w:rPr>
                <w:sz w:val="18"/>
                <w:szCs w:val="18"/>
              </w:rPr>
              <w:t>2</w:t>
            </w:r>
            <w:r w:rsidR="00FD5E3A" w:rsidRPr="002B18CF">
              <w:rPr>
                <w:sz w:val="18"/>
                <w:szCs w:val="18"/>
              </w:rPr>
              <w:t>8</w:t>
            </w:r>
          </w:p>
        </w:tc>
        <w:tc>
          <w:tcPr>
            <w:tcW w:w="1109" w:type="dxa"/>
          </w:tcPr>
          <w:p w:rsidR="00471379" w:rsidRPr="002B18CF" w:rsidRDefault="00020B8B" w:rsidP="00551E1E">
            <w:pPr>
              <w:rPr>
                <w:sz w:val="18"/>
                <w:szCs w:val="18"/>
              </w:rPr>
            </w:pPr>
            <w:r w:rsidRPr="002B18CF">
              <w:rPr>
                <w:sz w:val="18"/>
                <w:szCs w:val="18"/>
              </w:rPr>
              <w:t>2</w:t>
            </w:r>
            <w:r w:rsidR="00FD5E3A" w:rsidRPr="002B18CF">
              <w:rPr>
                <w:sz w:val="18"/>
                <w:szCs w:val="18"/>
              </w:rPr>
              <w:t>6</w:t>
            </w:r>
          </w:p>
        </w:tc>
        <w:tc>
          <w:tcPr>
            <w:tcW w:w="1158" w:type="dxa"/>
          </w:tcPr>
          <w:p w:rsidR="00471379" w:rsidRPr="002B18CF" w:rsidRDefault="00471379" w:rsidP="00551E1E">
            <w:pPr>
              <w:rPr>
                <w:sz w:val="18"/>
                <w:szCs w:val="18"/>
              </w:rPr>
            </w:pPr>
            <w:r w:rsidRPr="002B18CF">
              <w:rPr>
                <w:sz w:val="18"/>
                <w:szCs w:val="18"/>
              </w:rPr>
              <w:t>2</w:t>
            </w:r>
            <w:r w:rsidR="00FD5E3A" w:rsidRPr="002B18CF">
              <w:rPr>
                <w:sz w:val="18"/>
                <w:szCs w:val="18"/>
              </w:rPr>
              <w:t>4</w:t>
            </w:r>
          </w:p>
        </w:tc>
      </w:tr>
      <w:tr w:rsidR="002B18CF" w:rsidRPr="002B18CF" w:rsidTr="00C139E5">
        <w:trPr>
          <w:trHeight w:val="3502"/>
        </w:trPr>
        <w:tc>
          <w:tcPr>
            <w:tcW w:w="1638" w:type="dxa"/>
          </w:tcPr>
          <w:p w:rsidR="00471379" w:rsidRPr="002B18CF" w:rsidRDefault="00471379" w:rsidP="00551E1E">
            <w:pPr>
              <w:rPr>
                <w:sz w:val="18"/>
                <w:szCs w:val="18"/>
              </w:rPr>
            </w:pPr>
            <w:r w:rsidRPr="002B18CF">
              <w:rPr>
                <w:sz w:val="18"/>
                <w:szCs w:val="18"/>
              </w:rPr>
              <w:t>Uvođenje informatičkih tehnologija u nastavni proces</w:t>
            </w:r>
          </w:p>
        </w:tc>
        <w:tc>
          <w:tcPr>
            <w:tcW w:w="1462" w:type="dxa"/>
          </w:tcPr>
          <w:p w:rsidR="00077468" w:rsidRPr="002B18CF" w:rsidRDefault="00077468" w:rsidP="00077468">
            <w:pPr>
              <w:rPr>
                <w:sz w:val="18"/>
                <w:szCs w:val="18"/>
              </w:rPr>
            </w:pPr>
            <w:r w:rsidRPr="002B18CF">
              <w:rPr>
                <w:sz w:val="18"/>
                <w:szCs w:val="18"/>
              </w:rPr>
              <w:t>Uvođenjem informatičke tehnologije u nastavni proces poboljšavamo kvalitetu i učinkovitost obrazovanja.</w:t>
            </w:r>
          </w:p>
          <w:p w:rsidR="00471379" w:rsidRPr="002B18CF" w:rsidRDefault="00077468" w:rsidP="00077468">
            <w:pPr>
              <w:rPr>
                <w:sz w:val="18"/>
                <w:szCs w:val="18"/>
              </w:rPr>
            </w:pPr>
            <w:r w:rsidRPr="002B18CF">
              <w:rPr>
                <w:sz w:val="18"/>
                <w:szCs w:val="18"/>
              </w:rPr>
              <w:t>Posebno za istaknuti je opremanje još jednog informatičkog kabineta za učenice razredne nastave.</w:t>
            </w:r>
          </w:p>
        </w:tc>
        <w:tc>
          <w:tcPr>
            <w:tcW w:w="1106" w:type="dxa"/>
          </w:tcPr>
          <w:p w:rsidR="00471379" w:rsidRPr="002B18CF" w:rsidRDefault="00471379" w:rsidP="00551E1E">
            <w:pPr>
              <w:rPr>
                <w:sz w:val="18"/>
                <w:szCs w:val="18"/>
              </w:rPr>
            </w:pPr>
            <w:r w:rsidRPr="002B18CF">
              <w:rPr>
                <w:sz w:val="18"/>
                <w:szCs w:val="18"/>
              </w:rPr>
              <w:t>Broj opremljenih učionica</w:t>
            </w:r>
          </w:p>
        </w:tc>
        <w:tc>
          <w:tcPr>
            <w:tcW w:w="1109" w:type="dxa"/>
          </w:tcPr>
          <w:p w:rsidR="00471379" w:rsidRPr="002B18CF" w:rsidRDefault="00C947AC" w:rsidP="00551E1E">
            <w:pPr>
              <w:rPr>
                <w:sz w:val="18"/>
                <w:szCs w:val="18"/>
              </w:rPr>
            </w:pPr>
            <w:r w:rsidRPr="002B18CF">
              <w:rPr>
                <w:sz w:val="18"/>
                <w:szCs w:val="18"/>
              </w:rPr>
              <w:t>7</w:t>
            </w:r>
          </w:p>
        </w:tc>
        <w:tc>
          <w:tcPr>
            <w:tcW w:w="1090" w:type="dxa"/>
          </w:tcPr>
          <w:p w:rsidR="00471379" w:rsidRPr="002B18CF" w:rsidRDefault="009E09E3" w:rsidP="00551E1E">
            <w:pPr>
              <w:rPr>
                <w:sz w:val="18"/>
                <w:szCs w:val="18"/>
              </w:rPr>
            </w:pPr>
            <w:r w:rsidRPr="002B18CF">
              <w:rPr>
                <w:sz w:val="20"/>
                <w:szCs w:val="20"/>
              </w:rPr>
              <w:t>Kurikulum i e-dnevnik</w:t>
            </w:r>
          </w:p>
        </w:tc>
        <w:tc>
          <w:tcPr>
            <w:tcW w:w="1109" w:type="dxa"/>
          </w:tcPr>
          <w:p w:rsidR="00471379" w:rsidRPr="002B18CF" w:rsidRDefault="00471379" w:rsidP="00551E1E">
            <w:pPr>
              <w:rPr>
                <w:sz w:val="18"/>
                <w:szCs w:val="18"/>
              </w:rPr>
            </w:pPr>
            <w:r w:rsidRPr="002B18CF">
              <w:rPr>
                <w:sz w:val="18"/>
                <w:szCs w:val="18"/>
              </w:rPr>
              <w:t>1</w:t>
            </w:r>
            <w:r w:rsidR="00C947AC" w:rsidRPr="002B18CF">
              <w:rPr>
                <w:sz w:val="18"/>
                <w:szCs w:val="18"/>
              </w:rPr>
              <w:t>2</w:t>
            </w:r>
          </w:p>
        </w:tc>
        <w:tc>
          <w:tcPr>
            <w:tcW w:w="1109" w:type="dxa"/>
          </w:tcPr>
          <w:p w:rsidR="00471379" w:rsidRPr="002B18CF" w:rsidRDefault="00471379" w:rsidP="00551E1E">
            <w:pPr>
              <w:rPr>
                <w:sz w:val="18"/>
                <w:szCs w:val="18"/>
              </w:rPr>
            </w:pPr>
            <w:r w:rsidRPr="002B18CF">
              <w:rPr>
                <w:sz w:val="18"/>
                <w:szCs w:val="18"/>
              </w:rPr>
              <w:t>15</w:t>
            </w:r>
          </w:p>
        </w:tc>
        <w:tc>
          <w:tcPr>
            <w:tcW w:w="1158" w:type="dxa"/>
          </w:tcPr>
          <w:p w:rsidR="00471379" w:rsidRPr="002B18CF" w:rsidRDefault="00471379" w:rsidP="00551E1E">
            <w:pPr>
              <w:rPr>
                <w:sz w:val="18"/>
                <w:szCs w:val="18"/>
              </w:rPr>
            </w:pPr>
            <w:r w:rsidRPr="002B18CF">
              <w:rPr>
                <w:sz w:val="18"/>
                <w:szCs w:val="18"/>
              </w:rPr>
              <w:t>22</w:t>
            </w:r>
          </w:p>
        </w:tc>
      </w:tr>
    </w:tbl>
    <w:p w:rsidR="00714D56" w:rsidRDefault="00714D56" w:rsidP="00471379">
      <w:pPr>
        <w:rPr>
          <w:sz w:val="28"/>
          <w:szCs w:val="28"/>
        </w:rPr>
      </w:pPr>
    </w:p>
    <w:p w:rsidR="00471379" w:rsidRPr="002B18CF" w:rsidRDefault="00471379" w:rsidP="00471379">
      <w:pPr>
        <w:rPr>
          <w:sz w:val="28"/>
          <w:szCs w:val="28"/>
        </w:rPr>
      </w:pPr>
      <w:r w:rsidRPr="002B18CF">
        <w:rPr>
          <w:sz w:val="28"/>
          <w:szCs w:val="28"/>
        </w:rPr>
        <w:lastRenderedPageBreak/>
        <w:t>CILJ: Poboljšanje kvalitete i učinkovitosti odgoja i obrazovanja</w:t>
      </w:r>
    </w:p>
    <w:tbl>
      <w:tblPr>
        <w:tblStyle w:val="Reetkatablice"/>
        <w:tblW w:w="9781" w:type="dxa"/>
        <w:tblInd w:w="-572" w:type="dxa"/>
        <w:tblLook w:val="04A0" w:firstRow="1" w:lastRow="0" w:firstColumn="1" w:lastColumn="0" w:noHBand="0" w:noVBand="1"/>
      </w:tblPr>
      <w:tblGrid>
        <w:gridCol w:w="1665"/>
        <w:gridCol w:w="1357"/>
        <w:gridCol w:w="1069"/>
        <w:gridCol w:w="1138"/>
        <w:gridCol w:w="1115"/>
        <w:gridCol w:w="1138"/>
        <w:gridCol w:w="1138"/>
        <w:gridCol w:w="1161"/>
      </w:tblGrid>
      <w:tr w:rsidR="002B18CF" w:rsidRPr="002B18CF" w:rsidTr="00551E1E">
        <w:tc>
          <w:tcPr>
            <w:tcW w:w="1665" w:type="dxa"/>
            <w:shd w:val="clear" w:color="auto" w:fill="E5DFEC" w:themeFill="accent4" w:themeFillTint="33"/>
          </w:tcPr>
          <w:p w:rsidR="00471379" w:rsidRPr="002B18CF" w:rsidRDefault="00471379" w:rsidP="00551E1E">
            <w:pPr>
              <w:jc w:val="center"/>
              <w:rPr>
                <w:b/>
                <w:sz w:val="18"/>
                <w:szCs w:val="18"/>
              </w:rPr>
            </w:pPr>
            <w:r w:rsidRPr="002B18CF">
              <w:rPr>
                <w:b/>
                <w:sz w:val="18"/>
                <w:szCs w:val="18"/>
              </w:rPr>
              <w:t>Pokazatelj rezultata</w:t>
            </w:r>
          </w:p>
        </w:tc>
        <w:tc>
          <w:tcPr>
            <w:tcW w:w="1357" w:type="dxa"/>
            <w:shd w:val="clear" w:color="auto" w:fill="E5DFEC" w:themeFill="accent4" w:themeFillTint="33"/>
          </w:tcPr>
          <w:p w:rsidR="00471379" w:rsidRPr="002B18CF" w:rsidRDefault="00471379" w:rsidP="00551E1E">
            <w:pPr>
              <w:jc w:val="center"/>
              <w:rPr>
                <w:b/>
                <w:sz w:val="18"/>
                <w:szCs w:val="18"/>
              </w:rPr>
            </w:pPr>
            <w:r w:rsidRPr="002B18CF">
              <w:rPr>
                <w:b/>
                <w:sz w:val="18"/>
                <w:szCs w:val="18"/>
              </w:rPr>
              <w:t>Definicija</w:t>
            </w:r>
          </w:p>
        </w:tc>
        <w:tc>
          <w:tcPr>
            <w:tcW w:w="1069" w:type="dxa"/>
            <w:shd w:val="clear" w:color="auto" w:fill="E5DFEC" w:themeFill="accent4" w:themeFillTint="33"/>
          </w:tcPr>
          <w:p w:rsidR="00471379" w:rsidRPr="002B18CF" w:rsidRDefault="00471379" w:rsidP="00551E1E">
            <w:pPr>
              <w:jc w:val="center"/>
              <w:rPr>
                <w:b/>
                <w:sz w:val="18"/>
                <w:szCs w:val="18"/>
              </w:rPr>
            </w:pPr>
            <w:r w:rsidRPr="002B18CF">
              <w:rPr>
                <w:b/>
                <w:sz w:val="18"/>
                <w:szCs w:val="18"/>
              </w:rPr>
              <w:t>Jedinica</w:t>
            </w:r>
          </w:p>
        </w:tc>
        <w:tc>
          <w:tcPr>
            <w:tcW w:w="1138" w:type="dxa"/>
            <w:shd w:val="clear" w:color="auto" w:fill="E5DFEC" w:themeFill="accent4" w:themeFillTint="33"/>
          </w:tcPr>
          <w:p w:rsidR="00471379" w:rsidRPr="002B18CF" w:rsidRDefault="00471379" w:rsidP="00551E1E">
            <w:pPr>
              <w:jc w:val="center"/>
              <w:rPr>
                <w:b/>
                <w:sz w:val="18"/>
                <w:szCs w:val="18"/>
              </w:rPr>
            </w:pPr>
            <w:r w:rsidRPr="002B18CF">
              <w:rPr>
                <w:b/>
                <w:sz w:val="18"/>
                <w:szCs w:val="18"/>
              </w:rPr>
              <w:t>Polazna vrijednost</w:t>
            </w:r>
          </w:p>
        </w:tc>
        <w:tc>
          <w:tcPr>
            <w:tcW w:w="1115" w:type="dxa"/>
            <w:shd w:val="clear" w:color="auto" w:fill="E5DFEC" w:themeFill="accent4" w:themeFillTint="33"/>
          </w:tcPr>
          <w:p w:rsidR="00471379" w:rsidRPr="002B18CF" w:rsidRDefault="00471379" w:rsidP="00551E1E">
            <w:pPr>
              <w:jc w:val="center"/>
              <w:rPr>
                <w:b/>
                <w:sz w:val="18"/>
                <w:szCs w:val="18"/>
              </w:rPr>
            </w:pPr>
            <w:r w:rsidRPr="002B18CF">
              <w:rPr>
                <w:b/>
                <w:sz w:val="18"/>
                <w:szCs w:val="18"/>
              </w:rPr>
              <w:t>Izvor podataka</w:t>
            </w:r>
          </w:p>
        </w:tc>
        <w:tc>
          <w:tcPr>
            <w:tcW w:w="1138" w:type="dxa"/>
            <w:shd w:val="clear" w:color="auto" w:fill="E5DFEC" w:themeFill="accent4" w:themeFillTint="33"/>
          </w:tcPr>
          <w:p w:rsidR="00471379" w:rsidRPr="002B18CF" w:rsidRDefault="00471379" w:rsidP="00551E1E">
            <w:pPr>
              <w:jc w:val="center"/>
              <w:rPr>
                <w:b/>
                <w:sz w:val="18"/>
                <w:szCs w:val="18"/>
              </w:rPr>
            </w:pPr>
            <w:r w:rsidRPr="002B18CF">
              <w:rPr>
                <w:b/>
                <w:sz w:val="18"/>
                <w:szCs w:val="18"/>
              </w:rPr>
              <w:t>Ciljana vrijednost</w:t>
            </w:r>
          </w:p>
          <w:p w:rsidR="00471379" w:rsidRPr="002B18CF" w:rsidRDefault="00471379" w:rsidP="00551E1E">
            <w:pPr>
              <w:jc w:val="center"/>
              <w:rPr>
                <w:b/>
                <w:sz w:val="18"/>
                <w:szCs w:val="18"/>
              </w:rPr>
            </w:pPr>
            <w:r w:rsidRPr="002B18CF">
              <w:rPr>
                <w:b/>
                <w:sz w:val="18"/>
                <w:szCs w:val="18"/>
              </w:rPr>
              <w:t>20</w:t>
            </w:r>
            <w:r w:rsidR="00B6637C" w:rsidRPr="002B18CF">
              <w:rPr>
                <w:b/>
                <w:sz w:val="18"/>
                <w:szCs w:val="18"/>
              </w:rPr>
              <w:t>2</w:t>
            </w:r>
            <w:r w:rsidR="004C2ECA" w:rsidRPr="002B18CF">
              <w:rPr>
                <w:b/>
                <w:sz w:val="18"/>
                <w:szCs w:val="18"/>
              </w:rPr>
              <w:t>5</w:t>
            </w:r>
            <w:r w:rsidRPr="002B18CF">
              <w:rPr>
                <w:b/>
                <w:sz w:val="18"/>
                <w:szCs w:val="18"/>
              </w:rPr>
              <w:t>.</w:t>
            </w:r>
          </w:p>
        </w:tc>
        <w:tc>
          <w:tcPr>
            <w:tcW w:w="1138" w:type="dxa"/>
            <w:shd w:val="clear" w:color="auto" w:fill="E5DFEC" w:themeFill="accent4" w:themeFillTint="33"/>
          </w:tcPr>
          <w:p w:rsidR="00471379" w:rsidRPr="002B18CF" w:rsidRDefault="00471379" w:rsidP="00551E1E">
            <w:pPr>
              <w:jc w:val="center"/>
              <w:rPr>
                <w:b/>
                <w:sz w:val="18"/>
                <w:szCs w:val="18"/>
              </w:rPr>
            </w:pPr>
            <w:r w:rsidRPr="002B18CF">
              <w:rPr>
                <w:b/>
                <w:sz w:val="18"/>
                <w:szCs w:val="18"/>
              </w:rPr>
              <w:t>Ciljana vrijednost 20</w:t>
            </w:r>
            <w:r w:rsidR="00B6637C" w:rsidRPr="002B18CF">
              <w:rPr>
                <w:b/>
                <w:sz w:val="18"/>
                <w:szCs w:val="18"/>
              </w:rPr>
              <w:t>2</w:t>
            </w:r>
            <w:r w:rsidR="004C2ECA" w:rsidRPr="002B18CF">
              <w:rPr>
                <w:b/>
                <w:sz w:val="18"/>
                <w:szCs w:val="18"/>
              </w:rPr>
              <w:t>6</w:t>
            </w:r>
            <w:r w:rsidRPr="002B18CF">
              <w:rPr>
                <w:b/>
                <w:sz w:val="18"/>
                <w:szCs w:val="18"/>
              </w:rPr>
              <w:t>.</w:t>
            </w:r>
          </w:p>
        </w:tc>
        <w:tc>
          <w:tcPr>
            <w:tcW w:w="1161" w:type="dxa"/>
            <w:shd w:val="clear" w:color="auto" w:fill="E5DFEC" w:themeFill="accent4" w:themeFillTint="33"/>
          </w:tcPr>
          <w:p w:rsidR="00471379" w:rsidRPr="002B18CF" w:rsidRDefault="00471379" w:rsidP="00551E1E">
            <w:pPr>
              <w:jc w:val="center"/>
              <w:rPr>
                <w:b/>
                <w:sz w:val="18"/>
                <w:szCs w:val="18"/>
              </w:rPr>
            </w:pPr>
            <w:r w:rsidRPr="002B18CF">
              <w:rPr>
                <w:b/>
                <w:sz w:val="18"/>
                <w:szCs w:val="18"/>
              </w:rPr>
              <w:t>Ciljana vrijednost</w:t>
            </w:r>
          </w:p>
          <w:p w:rsidR="00471379" w:rsidRPr="002B18CF" w:rsidRDefault="00471379" w:rsidP="00551E1E">
            <w:pPr>
              <w:jc w:val="center"/>
              <w:rPr>
                <w:b/>
                <w:sz w:val="18"/>
                <w:szCs w:val="18"/>
              </w:rPr>
            </w:pPr>
            <w:r w:rsidRPr="002B18CF">
              <w:rPr>
                <w:b/>
                <w:sz w:val="18"/>
                <w:szCs w:val="18"/>
              </w:rPr>
              <w:t>20</w:t>
            </w:r>
            <w:r w:rsidR="00B6637C" w:rsidRPr="002B18CF">
              <w:rPr>
                <w:b/>
                <w:sz w:val="18"/>
                <w:szCs w:val="18"/>
              </w:rPr>
              <w:t>2</w:t>
            </w:r>
            <w:r w:rsidR="004C2ECA" w:rsidRPr="002B18CF">
              <w:rPr>
                <w:b/>
                <w:sz w:val="18"/>
                <w:szCs w:val="18"/>
              </w:rPr>
              <w:t>7</w:t>
            </w:r>
            <w:r w:rsidRPr="002B18CF">
              <w:rPr>
                <w:b/>
                <w:sz w:val="18"/>
                <w:szCs w:val="18"/>
              </w:rPr>
              <w:t>.</w:t>
            </w:r>
          </w:p>
        </w:tc>
      </w:tr>
      <w:tr w:rsidR="002B18CF" w:rsidRPr="002B18CF" w:rsidTr="00551E1E">
        <w:tc>
          <w:tcPr>
            <w:tcW w:w="1665" w:type="dxa"/>
          </w:tcPr>
          <w:p w:rsidR="00471379" w:rsidRPr="002B18CF" w:rsidRDefault="00471379" w:rsidP="00551E1E">
            <w:pPr>
              <w:rPr>
                <w:sz w:val="18"/>
                <w:szCs w:val="18"/>
              </w:rPr>
            </w:pPr>
            <w:r w:rsidRPr="002B18CF">
              <w:rPr>
                <w:sz w:val="18"/>
                <w:szCs w:val="18"/>
              </w:rPr>
              <w:t xml:space="preserve">Povećanje broja sati dopunske nastave za učenike koji ne prate redoviti nastavni program s očekivanom razinom uspjeha </w:t>
            </w:r>
          </w:p>
        </w:tc>
        <w:tc>
          <w:tcPr>
            <w:tcW w:w="1357" w:type="dxa"/>
          </w:tcPr>
          <w:p w:rsidR="00471379" w:rsidRPr="002B18CF" w:rsidRDefault="00471379" w:rsidP="00551E1E">
            <w:pPr>
              <w:rPr>
                <w:sz w:val="18"/>
                <w:szCs w:val="18"/>
              </w:rPr>
            </w:pPr>
            <w:r w:rsidRPr="002B18CF">
              <w:rPr>
                <w:sz w:val="18"/>
                <w:szCs w:val="18"/>
              </w:rPr>
              <w:t>Povećanjem broja sati dopunske nastave za učenike pridonosi se poboljšanju kvalitete i učinkovitosti obrazovanja učenika</w:t>
            </w:r>
          </w:p>
        </w:tc>
        <w:tc>
          <w:tcPr>
            <w:tcW w:w="1069" w:type="dxa"/>
          </w:tcPr>
          <w:p w:rsidR="00471379" w:rsidRPr="002B18CF" w:rsidRDefault="00471379" w:rsidP="00551E1E">
            <w:pPr>
              <w:rPr>
                <w:sz w:val="18"/>
                <w:szCs w:val="18"/>
              </w:rPr>
            </w:pPr>
            <w:r w:rsidRPr="002B18CF">
              <w:rPr>
                <w:sz w:val="18"/>
                <w:szCs w:val="18"/>
              </w:rPr>
              <w:t>Broj sati tjedno</w:t>
            </w:r>
          </w:p>
        </w:tc>
        <w:tc>
          <w:tcPr>
            <w:tcW w:w="1138" w:type="dxa"/>
          </w:tcPr>
          <w:p w:rsidR="00471379" w:rsidRPr="002B18CF" w:rsidRDefault="00471379" w:rsidP="00551E1E">
            <w:pPr>
              <w:rPr>
                <w:sz w:val="18"/>
                <w:szCs w:val="18"/>
              </w:rPr>
            </w:pPr>
            <w:r w:rsidRPr="002B18CF">
              <w:rPr>
                <w:sz w:val="18"/>
                <w:szCs w:val="18"/>
              </w:rPr>
              <w:t>2</w:t>
            </w:r>
            <w:r w:rsidR="005E5244" w:rsidRPr="002B18CF">
              <w:rPr>
                <w:sz w:val="18"/>
                <w:szCs w:val="18"/>
              </w:rPr>
              <w:t>0</w:t>
            </w:r>
          </w:p>
        </w:tc>
        <w:tc>
          <w:tcPr>
            <w:tcW w:w="1115" w:type="dxa"/>
          </w:tcPr>
          <w:p w:rsidR="00471379" w:rsidRPr="002B18CF" w:rsidRDefault="009E09E3" w:rsidP="00551E1E">
            <w:pPr>
              <w:rPr>
                <w:sz w:val="18"/>
                <w:szCs w:val="18"/>
              </w:rPr>
            </w:pPr>
            <w:r w:rsidRPr="002B18CF">
              <w:rPr>
                <w:sz w:val="20"/>
                <w:szCs w:val="20"/>
              </w:rPr>
              <w:t>Kurikulum i e-dnevnik</w:t>
            </w:r>
          </w:p>
        </w:tc>
        <w:tc>
          <w:tcPr>
            <w:tcW w:w="1138" w:type="dxa"/>
          </w:tcPr>
          <w:p w:rsidR="00471379" w:rsidRPr="002B18CF" w:rsidRDefault="00471379" w:rsidP="00551E1E">
            <w:pPr>
              <w:rPr>
                <w:sz w:val="18"/>
                <w:szCs w:val="18"/>
              </w:rPr>
            </w:pPr>
            <w:r w:rsidRPr="002B18CF">
              <w:rPr>
                <w:sz w:val="18"/>
                <w:szCs w:val="18"/>
              </w:rPr>
              <w:t>2</w:t>
            </w:r>
            <w:r w:rsidR="005E5244" w:rsidRPr="002B18CF">
              <w:rPr>
                <w:sz w:val="18"/>
                <w:szCs w:val="18"/>
              </w:rPr>
              <w:t>2</w:t>
            </w:r>
          </w:p>
        </w:tc>
        <w:tc>
          <w:tcPr>
            <w:tcW w:w="1138" w:type="dxa"/>
          </w:tcPr>
          <w:p w:rsidR="00471379" w:rsidRPr="002B18CF" w:rsidRDefault="005E5244" w:rsidP="00551E1E">
            <w:pPr>
              <w:rPr>
                <w:sz w:val="18"/>
                <w:szCs w:val="18"/>
              </w:rPr>
            </w:pPr>
            <w:r w:rsidRPr="002B18CF">
              <w:rPr>
                <w:sz w:val="18"/>
                <w:szCs w:val="18"/>
              </w:rPr>
              <w:t>25</w:t>
            </w:r>
          </w:p>
        </w:tc>
        <w:tc>
          <w:tcPr>
            <w:tcW w:w="1161" w:type="dxa"/>
          </w:tcPr>
          <w:p w:rsidR="00471379" w:rsidRPr="002B18CF" w:rsidRDefault="005E5244" w:rsidP="00551E1E">
            <w:pPr>
              <w:rPr>
                <w:sz w:val="18"/>
                <w:szCs w:val="18"/>
              </w:rPr>
            </w:pPr>
            <w:r w:rsidRPr="002B18CF">
              <w:rPr>
                <w:sz w:val="18"/>
                <w:szCs w:val="18"/>
              </w:rPr>
              <w:t>28</w:t>
            </w:r>
          </w:p>
        </w:tc>
      </w:tr>
      <w:tr w:rsidR="002B18CF" w:rsidRPr="002B18CF" w:rsidTr="00551E1E">
        <w:tc>
          <w:tcPr>
            <w:tcW w:w="1665" w:type="dxa"/>
          </w:tcPr>
          <w:p w:rsidR="00471379" w:rsidRPr="002B18CF" w:rsidRDefault="00471379" w:rsidP="00551E1E">
            <w:pPr>
              <w:rPr>
                <w:sz w:val="18"/>
                <w:szCs w:val="18"/>
              </w:rPr>
            </w:pPr>
            <w:r w:rsidRPr="002B18CF">
              <w:rPr>
                <w:sz w:val="18"/>
                <w:szCs w:val="18"/>
              </w:rPr>
              <w:t>Povećanje broja sati dodatne  nastave za učenike koji u nastavnom predmetu ostvaruju nadprosječne rezultate ili pokazuju poseban interes za određeni nastavni predmet</w:t>
            </w:r>
          </w:p>
        </w:tc>
        <w:tc>
          <w:tcPr>
            <w:tcW w:w="1357" w:type="dxa"/>
          </w:tcPr>
          <w:p w:rsidR="00471379" w:rsidRPr="002B18CF" w:rsidRDefault="00471379" w:rsidP="00551E1E">
            <w:pPr>
              <w:rPr>
                <w:sz w:val="16"/>
                <w:szCs w:val="16"/>
              </w:rPr>
            </w:pPr>
            <w:r w:rsidRPr="002B18CF">
              <w:rPr>
                <w:sz w:val="16"/>
                <w:szCs w:val="16"/>
              </w:rPr>
              <w:t>Povećanjem broja sati dodatne nastave za učenike pridonosi se poboljšanju kvalitete i učinkovitosti obrazovanja učenika, a samim time i kvalitete Škole.</w:t>
            </w:r>
          </w:p>
        </w:tc>
        <w:tc>
          <w:tcPr>
            <w:tcW w:w="1069" w:type="dxa"/>
          </w:tcPr>
          <w:p w:rsidR="00471379" w:rsidRPr="002B18CF" w:rsidRDefault="00471379" w:rsidP="00551E1E">
            <w:pPr>
              <w:rPr>
                <w:sz w:val="18"/>
                <w:szCs w:val="18"/>
              </w:rPr>
            </w:pPr>
            <w:r w:rsidRPr="002B18CF">
              <w:rPr>
                <w:sz w:val="18"/>
                <w:szCs w:val="18"/>
              </w:rPr>
              <w:t>Broj sati tjedno</w:t>
            </w:r>
          </w:p>
        </w:tc>
        <w:tc>
          <w:tcPr>
            <w:tcW w:w="1138" w:type="dxa"/>
          </w:tcPr>
          <w:p w:rsidR="00471379" w:rsidRPr="002B18CF" w:rsidRDefault="00471379" w:rsidP="00551E1E">
            <w:pPr>
              <w:rPr>
                <w:sz w:val="18"/>
                <w:szCs w:val="18"/>
              </w:rPr>
            </w:pPr>
            <w:r w:rsidRPr="002B18CF">
              <w:rPr>
                <w:sz w:val="18"/>
                <w:szCs w:val="18"/>
              </w:rPr>
              <w:t>2</w:t>
            </w:r>
            <w:r w:rsidR="005E5244" w:rsidRPr="002B18CF">
              <w:rPr>
                <w:sz w:val="18"/>
                <w:szCs w:val="18"/>
              </w:rPr>
              <w:t>0</w:t>
            </w:r>
          </w:p>
        </w:tc>
        <w:tc>
          <w:tcPr>
            <w:tcW w:w="1115" w:type="dxa"/>
          </w:tcPr>
          <w:p w:rsidR="00471379" w:rsidRPr="002B18CF" w:rsidRDefault="009E09E3" w:rsidP="00551E1E">
            <w:pPr>
              <w:rPr>
                <w:sz w:val="18"/>
                <w:szCs w:val="18"/>
              </w:rPr>
            </w:pPr>
            <w:r w:rsidRPr="002B18CF">
              <w:rPr>
                <w:sz w:val="20"/>
                <w:szCs w:val="20"/>
              </w:rPr>
              <w:t>Kurikulum i e-dnevnik</w:t>
            </w:r>
          </w:p>
          <w:p w:rsidR="009E09E3" w:rsidRPr="002B18CF" w:rsidRDefault="009E09E3" w:rsidP="00551E1E">
            <w:pPr>
              <w:rPr>
                <w:sz w:val="18"/>
                <w:szCs w:val="18"/>
              </w:rPr>
            </w:pPr>
          </w:p>
        </w:tc>
        <w:tc>
          <w:tcPr>
            <w:tcW w:w="1138" w:type="dxa"/>
          </w:tcPr>
          <w:p w:rsidR="00471379" w:rsidRPr="002B18CF" w:rsidRDefault="00471379" w:rsidP="00551E1E">
            <w:pPr>
              <w:rPr>
                <w:sz w:val="18"/>
                <w:szCs w:val="18"/>
              </w:rPr>
            </w:pPr>
            <w:r w:rsidRPr="002B18CF">
              <w:rPr>
                <w:sz w:val="18"/>
                <w:szCs w:val="18"/>
              </w:rPr>
              <w:t>2</w:t>
            </w:r>
            <w:r w:rsidR="005E5244" w:rsidRPr="002B18CF">
              <w:rPr>
                <w:sz w:val="18"/>
                <w:szCs w:val="18"/>
              </w:rPr>
              <w:t>3</w:t>
            </w:r>
          </w:p>
        </w:tc>
        <w:tc>
          <w:tcPr>
            <w:tcW w:w="1138" w:type="dxa"/>
          </w:tcPr>
          <w:p w:rsidR="00471379" w:rsidRPr="002B18CF" w:rsidRDefault="005E5244" w:rsidP="00551E1E">
            <w:pPr>
              <w:rPr>
                <w:sz w:val="18"/>
                <w:szCs w:val="18"/>
              </w:rPr>
            </w:pPr>
            <w:r w:rsidRPr="002B18CF">
              <w:rPr>
                <w:sz w:val="18"/>
                <w:szCs w:val="18"/>
              </w:rPr>
              <w:t>25</w:t>
            </w:r>
          </w:p>
        </w:tc>
        <w:tc>
          <w:tcPr>
            <w:tcW w:w="1161" w:type="dxa"/>
          </w:tcPr>
          <w:p w:rsidR="00471379" w:rsidRPr="002B18CF" w:rsidRDefault="005E5244" w:rsidP="00551E1E">
            <w:pPr>
              <w:rPr>
                <w:sz w:val="18"/>
                <w:szCs w:val="18"/>
              </w:rPr>
            </w:pPr>
            <w:r w:rsidRPr="002B18CF">
              <w:rPr>
                <w:sz w:val="18"/>
                <w:szCs w:val="18"/>
              </w:rPr>
              <w:t>28</w:t>
            </w:r>
          </w:p>
        </w:tc>
      </w:tr>
    </w:tbl>
    <w:p w:rsidR="00816DFB" w:rsidRDefault="00816DFB" w:rsidP="00CD082B">
      <w:pPr>
        <w:pStyle w:val="Default"/>
        <w:jc w:val="both"/>
        <w:rPr>
          <w:rFonts w:asciiTheme="minorHAnsi" w:hAnsiTheme="minorHAnsi"/>
          <w:i/>
          <w:sz w:val="28"/>
          <w:szCs w:val="28"/>
        </w:rPr>
      </w:pPr>
    </w:p>
    <w:p w:rsidR="00816DFB" w:rsidRDefault="00816DFB" w:rsidP="00CD082B">
      <w:pPr>
        <w:pStyle w:val="Default"/>
        <w:jc w:val="both"/>
        <w:rPr>
          <w:rFonts w:asciiTheme="minorHAnsi" w:hAnsiTheme="minorHAnsi"/>
          <w:i/>
          <w:sz w:val="28"/>
          <w:szCs w:val="28"/>
        </w:rPr>
      </w:pPr>
    </w:p>
    <w:p w:rsidR="00816DFB" w:rsidRDefault="00816DFB" w:rsidP="00CD082B">
      <w:pPr>
        <w:pStyle w:val="Default"/>
        <w:jc w:val="both"/>
        <w:rPr>
          <w:rFonts w:asciiTheme="minorHAnsi" w:hAnsiTheme="minorHAnsi"/>
          <w:i/>
          <w:sz w:val="28"/>
          <w:szCs w:val="28"/>
        </w:rPr>
      </w:pPr>
    </w:p>
    <w:p w:rsidR="00816DFB" w:rsidRDefault="00816DFB" w:rsidP="00CD082B">
      <w:pPr>
        <w:pStyle w:val="Default"/>
        <w:jc w:val="both"/>
        <w:rPr>
          <w:rFonts w:asciiTheme="minorHAnsi" w:hAnsiTheme="minorHAnsi"/>
          <w:i/>
          <w:sz w:val="28"/>
          <w:szCs w:val="28"/>
        </w:rPr>
      </w:pPr>
    </w:p>
    <w:p w:rsidR="00816DFB" w:rsidRDefault="00816DFB" w:rsidP="00CD082B">
      <w:pPr>
        <w:pStyle w:val="Default"/>
        <w:jc w:val="both"/>
        <w:rPr>
          <w:rFonts w:asciiTheme="minorHAnsi" w:hAnsiTheme="minorHAnsi"/>
          <w:i/>
          <w:sz w:val="28"/>
          <w:szCs w:val="28"/>
        </w:rPr>
      </w:pPr>
    </w:p>
    <w:p w:rsidR="00816DFB" w:rsidRDefault="00816DFB" w:rsidP="00CD082B">
      <w:pPr>
        <w:pStyle w:val="Default"/>
        <w:jc w:val="both"/>
        <w:rPr>
          <w:rFonts w:asciiTheme="minorHAnsi" w:hAnsiTheme="minorHAnsi"/>
          <w:i/>
          <w:sz w:val="28"/>
          <w:szCs w:val="28"/>
        </w:rPr>
      </w:pPr>
    </w:p>
    <w:p w:rsidR="00816DFB" w:rsidRDefault="00816DFB" w:rsidP="00CD082B">
      <w:pPr>
        <w:pStyle w:val="Default"/>
        <w:jc w:val="both"/>
        <w:rPr>
          <w:rFonts w:asciiTheme="minorHAnsi" w:hAnsiTheme="minorHAnsi"/>
          <w:i/>
          <w:sz w:val="28"/>
          <w:szCs w:val="28"/>
        </w:rPr>
      </w:pPr>
    </w:p>
    <w:p w:rsidR="00816DFB" w:rsidRDefault="00816DFB" w:rsidP="00CD082B">
      <w:pPr>
        <w:pStyle w:val="Default"/>
        <w:jc w:val="both"/>
        <w:rPr>
          <w:rFonts w:asciiTheme="minorHAnsi" w:hAnsiTheme="minorHAnsi"/>
          <w:i/>
          <w:sz w:val="28"/>
          <w:szCs w:val="28"/>
        </w:rPr>
      </w:pPr>
    </w:p>
    <w:p w:rsidR="00816DFB" w:rsidRDefault="00816DFB" w:rsidP="00CD082B">
      <w:pPr>
        <w:pStyle w:val="Default"/>
        <w:jc w:val="both"/>
        <w:rPr>
          <w:rFonts w:asciiTheme="minorHAnsi" w:hAnsiTheme="minorHAnsi"/>
          <w:i/>
          <w:sz w:val="28"/>
          <w:szCs w:val="28"/>
        </w:rPr>
      </w:pPr>
    </w:p>
    <w:p w:rsidR="00816DFB" w:rsidRDefault="00816DFB" w:rsidP="00CD082B">
      <w:pPr>
        <w:pStyle w:val="Default"/>
        <w:jc w:val="both"/>
        <w:rPr>
          <w:rFonts w:asciiTheme="minorHAnsi" w:hAnsiTheme="minorHAnsi"/>
          <w:i/>
          <w:sz w:val="28"/>
          <w:szCs w:val="28"/>
        </w:rPr>
      </w:pPr>
    </w:p>
    <w:p w:rsidR="00816DFB" w:rsidRDefault="00816DFB" w:rsidP="00CD082B">
      <w:pPr>
        <w:pStyle w:val="Default"/>
        <w:jc w:val="both"/>
        <w:rPr>
          <w:rFonts w:asciiTheme="minorHAnsi" w:hAnsiTheme="minorHAnsi"/>
          <w:i/>
          <w:sz w:val="28"/>
          <w:szCs w:val="28"/>
        </w:rPr>
      </w:pPr>
    </w:p>
    <w:p w:rsidR="00816DFB" w:rsidRDefault="00816DFB" w:rsidP="00CD082B">
      <w:pPr>
        <w:pStyle w:val="Default"/>
        <w:jc w:val="both"/>
        <w:rPr>
          <w:rFonts w:asciiTheme="minorHAnsi" w:hAnsiTheme="minorHAnsi"/>
          <w:i/>
          <w:sz w:val="28"/>
          <w:szCs w:val="28"/>
        </w:rPr>
      </w:pPr>
    </w:p>
    <w:p w:rsidR="00816DFB" w:rsidRDefault="00816DFB" w:rsidP="00CD082B">
      <w:pPr>
        <w:pStyle w:val="Default"/>
        <w:jc w:val="both"/>
        <w:rPr>
          <w:rFonts w:asciiTheme="minorHAnsi" w:hAnsiTheme="minorHAnsi"/>
          <w:i/>
          <w:sz w:val="28"/>
          <w:szCs w:val="28"/>
        </w:rPr>
      </w:pPr>
    </w:p>
    <w:p w:rsidR="00816DFB" w:rsidRDefault="00816DFB" w:rsidP="00CD082B">
      <w:pPr>
        <w:pStyle w:val="Default"/>
        <w:jc w:val="both"/>
        <w:rPr>
          <w:rFonts w:asciiTheme="minorHAnsi" w:hAnsiTheme="minorHAnsi"/>
          <w:i/>
          <w:sz w:val="28"/>
          <w:szCs w:val="28"/>
        </w:rPr>
      </w:pPr>
    </w:p>
    <w:p w:rsidR="00816DFB" w:rsidRDefault="00816DFB" w:rsidP="00CD082B">
      <w:pPr>
        <w:pStyle w:val="Default"/>
        <w:jc w:val="both"/>
        <w:rPr>
          <w:rFonts w:asciiTheme="minorHAnsi" w:hAnsiTheme="minorHAnsi"/>
          <w:i/>
          <w:sz w:val="28"/>
          <w:szCs w:val="28"/>
        </w:rPr>
      </w:pPr>
    </w:p>
    <w:p w:rsidR="00816DFB" w:rsidRDefault="00816DFB" w:rsidP="00CD082B">
      <w:pPr>
        <w:pStyle w:val="Default"/>
        <w:jc w:val="both"/>
        <w:rPr>
          <w:rFonts w:asciiTheme="minorHAnsi" w:hAnsiTheme="minorHAnsi"/>
          <w:i/>
          <w:sz w:val="28"/>
          <w:szCs w:val="28"/>
        </w:rPr>
      </w:pPr>
    </w:p>
    <w:p w:rsidR="00816DFB" w:rsidRDefault="00816DFB" w:rsidP="00CD082B">
      <w:pPr>
        <w:pStyle w:val="Default"/>
        <w:jc w:val="both"/>
        <w:rPr>
          <w:rFonts w:asciiTheme="minorHAnsi" w:hAnsiTheme="minorHAnsi"/>
          <w:i/>
          <w:sz w:val="28"/>
          <w:szCs w:val="28"/>
        </w:rPr>
      </w:pPr>
    </w:p>
    <w:p w:rsidR="00816DFB" w:rsidRDefault="00816DFB" w:rsidP="00CD082B">
      <w:pPr>
        <w:pStyle w:val="Default"/>
        <w:jc w:val="both"/>
        <w:rPr>
          <w:rFonts w:asciiTheme="minorHAnsi" w:hAnsiTheme="minorHAnsi"/>
          <w:i/>
          <w:sz w:val="28"/>
          <w:szCs w:val="28"/>
        </w:rPr>
      </w:pPr>
    </w:p>
    <w:p w:rsidR="00816DFB" w:rsidRDefault="00816DFB" w:rsidP="00CD082B">
      <w:pPr>
        <w:pStyle w:val="Default"/>
        <w:jc w:val="both"/>
        <w:rPr>
          <w:rFonts w:asciiTheme="minorHAnsi" w:hAnsiTheme="minorHAnsi"/>
          <w:i/>
          <w:sz w:val="28"/>
          <w:szCs w:val="28"/>
        </w:rPr>
      </w:pPr>
    </w:p>
    <w:p w:rsidR="00816DFB" w:rsidRDefault="00816DFB" w:rsidP="00CD082B">
      <w:pPr>
        <w:pStyle w:val="Default"/>
        <w:jc w:val="both"/>
        <w:rPr>
          <w:rFonts w:asciiTheme="minorHAnsi" w:hAnsiTheme="minorHAnsi"/>
          <w:i/>
          <w:sz w:val="28"/>
          <w:szCs w:val="28"/>
        </w:rPr>
      </w:pPr>
    </w:p>
    <w:p w:rsidR="00816DFB" w:rsidRDefault="00816DFB" w:rsidP="00CD082B">
      <w:pPr>
        <w:pStyle w:val="Default"/>
        <w:jc w:val="both"/>
        <w:rPr>
          <w:rFonts w:asciiTheme="minorHAnsi" w:hAnsiTheme="minorHAnsi"/>
          <w:i/>
          <w:sz w:val="28"/>
          <w:szCs w:val="28"/>
        </w:rPr>
      </w:pPr>
    </w:p>
    <w:p w:rsidR="00816DFB" w:rsidRDefault="00816DFB" w:rsidP="00CD082B">
      <w:pPr>
        <w:pStyle w:val="Default"/>
        <w:jc w:val="both"/>
        <w:rPr>
          <w:rFonts w:asciiTheme="minorHAnsi" w:hAnsiTheme="minorHAnsi"/>
          <w:i/>
          <w:sz w:val="28"/>
          <w:szCs w:val="28"/>
        </w:rPr>
      </w:pPr>
    </w:p>
    <w:p w:rsidR="00CD082B" w:rsidRPr="008D5F95" w:rsidRDefault="00CD082B" w:rsidP="00CD082B">
      <w:pPr>
        <w:pStyle w:val="Default"/>
        <w:jc w:val="both"/>
        <w:rPr>
          <w:rFonts w:asciiTheme="minorHAnsi" w:hAnsiTheme="minorHAnsi"/>
          <w:i/>
          <w:sz w:val="28"/>
          <w:szCs w:val="28"/>
        </w:rPr>
      </w:pPr>
      <w:r w:rsidRPr="008D5F95">
        <w:rPr>
          <w:rFonts w:asciiTheme="minorHAnsi" w:hAnsiTheme="minorHAnsi"/>
          <w:i/>
          <w:sz w:val="28"/>
          <w:szCs w:val="28"/>
        </w:rPr>
        <w:lastRenderedPageBreak/>
        <w:t>3. ISHODIŠTA I POKAZATELJI NA KOJIMA SE ZASNIVAJU IZRAČUNI I OCJENE POTREBNIH SREDSTAVA ZA PROVOĐENJE PROGRAMA</w:t>
      </w:r>
    </w:p>
    <w:p w:rsidR="00CD082B" w:rsidRDefault="00CD082B" w:rsidP="00CD082B">
      <w:pPr>
        <w:pStyle w:val="Default"/>
        <w:jc w:val="both"/>
        <w:rPr>
          <w:rFonts w:asciiTheme="minorHAnsi" w:hAnsiTheme="minorHAnsi"/>
          <w:sz w:val="22"/>
          <w:szCs w:val="22"/>
        </w:rPr>
      </w:pPr>
    </w:p>
    <w:p w:rsidR="00BC0D55" w:rsidRDefault="00FD3A42" w:rsidP="00FD3A42">
      <w:pPr>
        <w:ind w:firstLine="360"/>
      </w:pPr>
      <w:r w:rsidRPr="00FD3A42">
        <w:t xml:space="preserve">Sredstva su planirana financijskim planom za provođenje glavnih programa obrazovanja i socijalne skrbi. Glavni program obrazovanja, provodi se kroz slijedeće četiri aktivnosti: </w:t>
      </w:r>
      <w:r w:rsidR="00BC0D55">
        <w:t xml:space="preserve">  - -1.</w:t>
      </w:r>
    </w:p>
    <w:p w:rsidR="00BC0D55" w:rsidRPr="00BC0D55" w:rsidRDefault="00FD3A42" w:rsidP="00BC0D55">
      <w:pPr>
        <w:pStyle w:val="Odlomakpopisa"/>
        <w:numPr>
          <w:ilvl w:val="0"/>
          <w:numId w:val="14"/>
        </w:numPr>
        <w:rPr>
          <w:u w:val="single"/>
        </w:rPr>
      </w:pPr>
      <w:r w:rsidRPr="00BC0D55">
        <w:rPr>
          <w:u w:val="single"/>
        </w:rPr>
        <w:t>Decentralizirane funkcije osnovnoškolskog obrazovanja,</w:t>
      </w:r>
    </w:p>
    <w:p w:rsidR="00BC0D55" w:rsidRPr="00BC0D55" w:rsidRDefault="00FD3A42" w:rsidP="00BC0D55">
      <w:pPr>
        <w:pStyle w:val="Odlomakpopisa"/>
        <w:numPr>
          <w:ilvl w:val="0"/>
          <w:numId w:val="14"/>
        </w:numPr>
        <w:rPr>
          <w:u w:val="single"/>
        </w:rPr>
      </w:pPr>
      <w:r w:rsidRPr="00BC0D55">
        <w:rPr>
          <w:u w:val="single"/>
        </w:rPr>
        <w:t>Produženi boravak u osnovnim školama,</w:t>
      </w:r>
    </w:p>
    <w:p w:rsidR="00BC0D55" w:rsidRPr="00BC0D55" w:rsidRDefault="00FD3A42" w:rsidP="00BC0D55">
      <w:pPr>
        <w:pStyle w:val="Odlomakpopisa"/>
        <w:numPr>
          <w:ilvl w:val="0"/>
          <w:numId w:val="14"/>
        </w:numPr>
        <w:rPr>
          <w:u w:val="single"/>
        </w:rPr>
      </w:pPr>
      <w:r w:rsidRPr="00BC0D55">
        <w:rPr>
          <w:u w:val="single"/>
        </w:rPr>
        <w:t>Redovni program odgoja i obrazovanja</w:t>
      </w:r>
      <w:r w:rsidR="00BC0D55" w:rsidRPr="00BC0D55">
        <w:rPr>
          <w:u w:val="single"/>
        </w:rPr>
        <w:t>,</w:t>
      </w:r>
    </w:p>
    <w:p w:rsidR="00BC0D55" w:rsidRPr="00BC0D55" w:rsidRDefault="00BC0D55" w:rsidP="00BC0D55">
      <w:pPr>
        <w:pStyle w:val="Odlomakpopisa"/>
        <w:numPr>
          <w:ilvl w:val="0"/>
          <w:numId w:val="14"/>
        </w:numPr>
      </w:pPr>
      <w:r w:rsidRPr="00BC0D55">
        <w:rPr>
          <w:u w:val="single"/>
        </w:rPr>
        <w:t>T</w:t>
      </w:r>
      <w:r w:rsidR="00FD3A42" w:rsidRPr="00BC0D55">
        <w:rPr>
          <w:u w:val="single"/>
        </w:rPr>
        <w:t>ekući projekt "Zajedno do znanja V</w:t>
      </w:r>
      <w:r w:rsidR="003A7B75">
        <w:rPr>
          <w:u w:val="single"/>
        </w:rPr>
        <w:t>I</w:t>
      </w:r>
      <w:r w:rsidR="00FD3A42" w:rsidRPr="00BC0D55">
        <w:rPr>
          <w:u w:val="single"/>
        </w:rPr>
        <w:t>"</w:t>
      </w:r>
      <w:r w:rsidR="00FD3A42" w:rsidRPr="00BC0D55">
        <w:t xml:space="preserve">. </w:t>
      </w:r>
    </w:p>
    <w:p w:rsidR="00BC0D55" w:rsidRDefault="00FD3A42" w:rsidP="00BC0D55">
      <w:r w:rsidRPr="00FD3A42">
        <w:t xml:space="preserve">Dok se glavni program socijalne skrbi, provodi kroz aktivnost: </w:t>
      </w:r>
    </w:p>
    <w:p w:rsidR="00FD3A42" w:rsidRPr="00BC0D55" w:rsidRDefault="00FD3A42" w:rsidP="00BC0D55">
      <w:pPr>
        <w:pStyle w:val="Odlomakpopisa"/>
        <w:numPr>
          <w:ilvl w:val="0"/>
          <w:numId w:val="15"/>
        </w:numPr>
        <w:rPr>
          <w:u w:val="single"/>
        </w:rPr>
      </w:pPr>
      <w:r w:rsidRPr="00BC0D55">
        <w:rPr>
          <w:u w:val="single"/>
        </w:rPr>
        <w:t>Pomoć socijalno ugroženoj kategoriji građana.</w:t>
      </w:r>
    </w:p>
    <w:p w:rsidR="00286E96" w:rsidRDefault="00286E96" w:rsidP="00FD3A42">
      <w:pPr>
        <w:ind w:firstLine="360"/>
        <w:rPr>
          <w:u w:val="single"/>
        </w:rPr>
      </w:pPr>
    </w:p>
    <w:p w:rsidR="005E7F4A" w:rsidRPr="000B16F3" w:rsidRDefault="005E7F4A" w:rsidP="009944BF">
      <w:pPr>
        <w:pStyle w:val="Odlomakpopisa"/>
        <w:jc w:val="center"/>
        <w:rPr>
          <w:b/>
          <w:sz w:val="28"/>
          <w:szCs w:val="28"/>
          <w:u w:val="single"/>
        </w:rPr>
      </w:pPr>
      <w:r w:rsidRPr="000B16F3">
        <w:rPr>
          <w:b/>
          <w:sz w:val="28"/>
          <w:szCs w:val="28"/>
          <w:u w:val="single"/>
        </w:rPr>
        <w:t>GLAVNI PROGRAM</w:t>
      </w:r>
      <w:r w:rsidR="006C7B00" w:rsidRPr="000B16F3">
        <w:rPr>
          <w:b/>
          <w:sz w:val="28"/>
          <w:szCs w:val="28"/>
          <w:u w:val="single"/>
        </w:rPr>
        <w:t>: A12</w:t>
      </w:r>
      <w:r w:rsidRPr="000B16F3">
        <w:rPr>
          <w:b/>
          <w:sz w:val="28"/>
          <w:szCs w:val="28"/>
          <w:u w:val="single"/>
        </w:rPr>
        <w:t xml:space="preserve"> OBRAZOVANJ</w:t>
      </w:r>
      <w:r w:rsidR="006C7B00" w:rsidRPr="000B16F3">
        <w:rPr>
          <w:b/>
          <w:sz w:val="28"/>
          <w:szCs w:val="28"/>
          <w:u w:val="single"/>
        </w:rPr>
        <w:t>E</w:t>
      </w:r>
    </w:p>
    <w:p w:rsidR="00986361" w:rsidRPr="00986361" w:rsidRDefault="00986361" w:rsidP="00986361">
      <w:pPr>
        <w:rPr>
          <w:b/>
          <w:u w:val="single"/>
        </w:rPr>
      </w:pPr>
    </w:p>
    <w:p w:rsidR="005E7F4A" w:rsidRPr="005E7F4A" w:rsidRDefault="005E7F4A" w:rsidP="005E7F4A">
      <w:pPr>
        <w:pStyle w:val="Odlomakpopisa"/>
        <w:numPr>
          <w:ilvl w:val="0"/>
          <w:numId w:val="4"/>
        </w:numPr>
        <w:rPr>
          <w:b/>
          <w:u w:val="single"/>
        </w:rPr>
      </w:pPr>
      <w:r>
        <w:rPr>
          <w:b/>
          <w:u w:val="single"/>
        </w:rPr>
        <w:t>1.PROGRAM: 4002 OBRAZOVANJE DO STANDARDA</w:t>
      </w:r>
    </w:p>
    <w:p w:rsidR="005E7F4A" w:rsidRDefault="005E7F4A" w:rsidP="00286E96">
      <w:pPr>
        <w:rPr>
          <w:b/>
          <w:i/>
          <w:u w:val="single"/>
        </w:rPr>
      </w:pPr>
    </w:p>
    <w:p w:rsidR="00286E96" w:rsidRPr="005E7F4A" w:rsidRDefault="00286E96" w:rsidP="00286E96">
      <w:pPr>
        <w:rPr>
          <w:i/>
          <w:u w:val="single"/>
        </w:rPr>
      </w:pPr>
      <w:r w:rsidRPr="005E7F4A">
        <w:rPr>
          <w:i/>
          <w:u w:val="single"/>
        </w:rPr>
        <w:t>Decentralizirane funkcije osnovnoškolskog obrazovanja</w:t>
      </w:r>
    </w:p>
    <w:p w:rsidR="00FC7C60" w:rsidRDefault="00286E96" w:rsidP="009F369B">
      <w:pPr>
        <w:pStyle w:val="Default"/>
        <w:ind w:firstLine="708"/>
        <w:jc w:val="both"/>
        <w:rPr>
          <w:rFonts w:asciiTheme="minorHAnsi" w:hAnsiTheme="minorHAnsi" w:cstheme="minorHAnsi"/>
          <w:sz w:val="22"/>
          <w:szCs w:val="22"/>
        </w:rPr>
      </w:pPr>
      <w:r w:rsidRPr="00FC7C60">
        <w:rPr>
          <w:rFonts w:asciiTheme="minorHAnsi" w:hAnsiTheme="minorHAnsi" w:cstheme="minorHAnsi"/>
          <w:sz w:val="22"/>
          <w:szCs w:val="22"/>
        </w:rPr>
        <w:t xml:space="preserve">Rashodi za provođenje aktivnosti planirani su u iznosu od </w:t>
      </w:r>
      <w:r w:rsidR="00C0084A">
        <w:rPr>
          <w:rFonts w:asciiTheme="minorHAnsi" w:hAnsiTheme="minorHAnsi" w:cstheme="minorHAnsi"/>
          <w:sz w:val="22"/>
          <w:szCs w:val="22"/>
        </w:rPr>
        <w:t>87.089</w:t>
      </w:r>
      <w:r w:rsidRPr="00FC7C60">
        <w:rPr>
          <w:rFonts w:asciiTheme="minorHAnsi" w:hAnsiTheme="minorHAnsi" w:cstheme="minorHAnsi"/>
          <w:sz w:val="22"/>
          <w:szCs w:val="22"/>
        </w:rPr>
        <w:t xml:space="preserve"> </w:t>
      </w:r>
      <w:r w:rsidR="00B355E3">
        <w:rPr>
          <w:rFonts w:asciiTheme="minorHAnsi" w:hAnsiTheme="minorHAnsi" w:cstheme="minorHAnsi"/>
          <w:sz w:val="22"/>
          <w:szCs w:val="22"/>
        </w:rPr>
        <w:t>EUR</w:t>
      </w:r>
      <w:r w:rsidRPr="00FC7C60">
        <w:rPr>
          <w:rFonts w:asciiTheme="minorHAnsi" w:hAnsiTheme="minorHAnsi" w:cstheme="minorHAnsi"/>
          <w:sz w:val="22"/>
          <w:szCs w:val="22"/>
        </w:rPr>
        <w:t xml:space="preserve">. Kriteriji i mjerila za osiguranje minimalnog financijskog standarda javnih potreba u osnovnom školstvu utvrđuju se Odlukom Vlade RH, te se decentralizirana sredstva škole osiguravaju u Proračunu Grada Pule.    Rashodi su utvrđeni na osnovu kriterija opsega djelatnosti prema slijedećim elementima: po učeniku, po razrednom odjelu, po područnoj školi i po osnovnoj školi. Decentraliziranim funkcijama osnovnoškolskog obrazovanja iskazani su materijalni i financijski rashodi. </w:t>
      </w:r>
    </w:p>
    <w:p w:rsidR="009F369B" w:rsidRPr="00FC7C60" w:rsidRDefault="009F369B" w:rsidP="009F369B">
      <w:pPr>
        <w:pStyle w:val="Default"/>
        <w:ind w:firstLine="708"/>
        <w:jc w:val="both"/>
        <w:rPr>
          <w:rFonts w:asciiTheme="minorHAnsi" w:hAnsiTheme="minorHAnsi" w:cstheme="minorHAnsi"/>
          <w:sz w:val="22"/>
          <w:szCs w:val="22"/>
        </w:rPr>
      </w:pPr>
      <w:r w:rsidRPr="00FC7C60">
        <w:rPr>
          <w:rFonts w:asciiTheme="minorHAnsi" w:hAnsiTheme="minorHAnsi" w:cstheme="minorHAnsi"/>
          <w:sz w:val="22"/>
          <w:szCs w:val="22"/>
        </w:rPr>
        <w:t>Od tako dobivenih vrijednosti prihoda prvo smo predvidjeli namjenske rashode koji se planiraju na osnovi potrošnje tekuće godine, tj. troškovi energije, rashode za zdravstvene preglede zaposlenika, prijevoz učenika, usluge tekućeg održavanje građevinskih objekata, postrojenja i opreme, komunalne naknade i pedagošku dokumentaciju.</w:t>
      </w:r>
    </w:p>
    <w:p w:rsidR="009F369B" w:rsidRPr="00FC7C60" w:rsidRDefault="009F369B" w:rsidP="009F369B">
      <w:pPr>
        <w:pStyle w:val="Default"/>
        <w:ind w:firstLine="708"/>
        <w:jc w:val="both"/>
        <w:rPr>
          <w:rFonts w:asciiTheme="minorHAnsi" w:hAnsiTheme="minorHAnsi" w:cstheme="minorHAnsi"/>
          <w:sz w:val="22"/>
          <w:szCs w:val="22"/>
        </w:rPr>
      </w:pPr>
      <w:r w:rsidRPr="00FC7C60">
        <w:rPr>
          <w:rFonts w:asciiTheme="minorHAnsi" w:hAnsiTheme="minorHAnsi" w:cstheme="minorHAnsi"/>
          <w:sz w:val="22"/>
          <w:szCs w:val="22"/>
        </w:rPr>
        <w:t>Rashodi iz kategorije općih troškova prvo smo planirali obvezne rashode za komunalne usluge, rashode za telefon, bankarske usluge, usluge platnog prometa te obveznu pedagošku dokumentaciju i materijal. Nakon toga planiramo ostale troškove prema prioritetima funkcioniranja škole.</w:t>
      </w:r>
    </w:p>
    <w:p w:rsidR="005E7F4A" w:rsidRDefault="005E7F4A" w:rsidP="008D5F95"/>
    <w:p w:rsidR="005E7F4A" w:rsidRPr="005E7F4A" w:rsidRDefault="005E7F4A" w:rsidP="005E7F4A">
      <w:pPr>
        <w:rPr>
          <w:i/>
          <w:u w:val="single"/>
        </w:rPr>
      </w:pPr>
      <w:r w:rsidRPr="005E7F4A">
        <w:rPr>
          <w:i/>
          <w:noProof/>
          <w:u w:val="single"/>
          <w:lang w:eastAsia="hr-HR"/>
        </w:rPr>
        <w:t>Administrativno, tehničko i stručno osoblje</w:t>
      </w:r>
    </w:p>
    <w:p w:rsidR="005E7F4A" w:rsidRDefault="005E7F4A" w:rsidP="00114F93">
      <w:pPr>
        <w:ind w:firstLine="708"/>
        <w:rPr>
          <w:noProof/>
          <w:lang w:eastAsia="hr-HR"/>
        </w:rPr>
      </w:pPr>
      <w:r w:rsidRPr="005E7F4A">
        <w:rPr>
          <w:noProof/>
          <w:lang w:eastAsia="hr-HR"/>
        </w:rPr>
        <w:t xml:space="preserve">Plaće zaposlenicima i ostali troškovi koje isplaćuje MZO planirani su u iznosu od </w:t>
      </w:r>
      <w:r w:rsidR="00114F93">
        <w:rPr>
          <w:noProof/>
          <w:lang w:eastAsia="hr-HR"/>
        </w:rPr>
        <w:t>1.</w:t>
      </w:r>
      <w:r w:rsidR="00C0084A">
        <w:rPr>
          <w:noProof/>
          <w:lang w:eastAsia="hr-HR"/>
        </w:rPr>
        <w:t>320</w:t>
      </w:r>
      <w:r w:rsidR="00114F93">
        <w:rPr>
          <w:noProof/>
          <w:lang w:eastAsia="hr-HR"/>
        </w:rPr>
        <w:t>.000</w:t>
      </w:r>
      <w:r w:rsidRPr="005E7F4A">
        <w:rPr>
          <w:noProof/>
          <w:lang w:eastAsia="hr-HR"/>
        </w:rPr>
        <w:t xml:space="preserve"> </w:t>
      </w:r>
      <w:r w:rsidR="0007379D">
        <w:rPr>
          <w:noProof/>
          <w:lang w:eastAsia="hr-HR"/>
        </w:rPr>
        <w:t>EUR</w:t>
      </w:r>
      <w:r w:rsidRPr="005E7F4A">
        <w:rPr>
          <w:noProof/>
          <w:lang w:eastAsia="hr-HR"/>
        </w:rPr>
        <w:t>.</w:t>
      </w:r>
      <w:r w:rsidR="00114F93">
        <w:rPr>
          <w:noProof/>
          <w:lang w:eastAsia="hr-HR"/>
        </w:rPr>
        <w:t xml:space="preserve"> </w:t>
      </w:r>
      <w:r>
        <w:t>Predviđeni su za financiranje rashoda za zaposlene, dodataka na plaću te  ostalih troškova kao što su: regres, dar za djecu (planirani na osnovi sadašnjeg stanja),</w:t>
      </w:r>
      <w:r w:rsidR="00C0084A">
        <w:t xml:space="preserve"> božićnica, </w:t>
      </w:r>
      <w:proofErr w:type="spellStart"/>
      <w:r w:rsidR="00C0084A">
        <w:t>uskrsnica</w:t>
      </w:r>
      <w:proofErr w:type="spellEnd"/>
      <w:r>
        <w:t xml:space="preserve"> te ostalih naknada koje pripadaju zaposleniku po kolektivnom ugovoru . </w:t>
      </w:r>
    </w:p>
    <w:p w:rsidR="005E7F4A" w:rsidRDefault="005E7F4A" w:rsidP="005E7F4A">
      <w:pPr>
        <w:pStyle w:val="Default"/>
        <w:ind w:firstLine="708"/>
        <w:jc w:val="both"/>
        <w:rPr>
          <w:rFonts w:asciiTheme="minorHAnsi" w:hAnsiTheme="minorHAnsi"/>
          <w:sz w:val="22"/>
          <w:szCs w:val="22"/>
        </w:rPr>
      </w:pPr>
      <w:r>
        <w:rPr>
          <w:rFonts w:asciiTheme="minorHAnsi" w:hAnsiTheme="minorHAnsi"/>
          <w:sz w:val="22"/>
          <w:szCs w:val="22"/>
        </w:rPr>
        <w:t xml:space="preserve">Pomoći u obliku odlaska u mirovinu i smrti u obitelji teško je predvidjeti, a jubilarne nagrade ovise o broju zaposlenih te ih je lakše predvidjeti. </w:t>
      </w:r>
    </w:p>
    <w:p w:rsidR="00986361" w:rsidRDefault="00986361" w:rsidP="005E7F4A">
      <w:pPr>
        <w:pStyle w:val="Default"/>
        <w:ind w:firstLine="708"/>
        <w:jc w:val="both"/>
        <w:rPr>
          <w:rFonts w:asciiTheme="minorHAnsi" w:hAnsiTheme="minorHAnsi"/>
          <w:sz w:val="22"/>
          <w:szCs w:val="22"/>
        </w:rPr>
      </w:pPr>
    </w:p>
    <w:p w:rsidR="00FA129E" w:rsidRDefault="00FA129E" w:rsidP="008D5F95">
      <w:pPr>
        <w:pStyle w:val="Default"/>
        <w:jc w:val="both"/>
        <w:rPr>
          <w:rFonts w:asciiTheme="minorHAnsi" w:hAnsiTheme="minorHAnsi"/>
          <w:b/>
          <w:sz w:val="22"/>
          <w:szCs w:val="22"/>
          <w:u w:val="single"/>
        </w:rPr>
      </w:pPr>
    </w:p>
    <w:p w:rsidR="005E7F4A" w:rsidRDefault="00986361" w:rsidP="00986361">
      <w:pPr>
        <w:pStyle w:val="Default"/>
        <w:numPr>
          <w:ilvl w:val="0"/>
          <w:numId w:val="8"/>
        </w:numPr>
        <w:jc w:val="both"/>
        <w:rPr>
          <w:rFonts w:asciiTheme="minorHAnsi" w:hAnsiTheme="minorHAnsi"/>
          <w:b/>
          <w:sz w:val="22"/>
          <w:szCs w:val="22"/>
          <w:u w:val="single"/>
        </w:rPr>
      </w:pPr>
      <w:r w:rsidRPr="00986361">
        <w:rPr>
          <w:rFonts w:asciiTheme="minorHAnsi" w:hAnsiTheme="minorHAnsi"/>
          <w:b/>
          <w:sz w:val="22"/>
          <w:szCs w:val="22"/>
          <w:u w:val="single"/>
        </w:rPr>
        <w:t>2.PROGRAM: 4003 OBRAZOVANJE IZNAD STANDARDA</w:t>
      </w:r>
    </w:p>
    <w:p w:rsidR="00986361" w:rsidRDefault="00986361" w:rsidP="00986361">
      <w:pPr>
        <w:pStyle w:val="Default"/>
        <w:jc w:val="both"/>
        <w:rPr>
          <w:rFonts w:asciiTheme="minorHAnsi" w:hAnsiTheme="minorHAnsi"/>
          <w:b/>
          <w:sz w:val="22"/>
          <w:szCs w:val="22"/>
          <w:u w:val="single"/>
        </w:rPr>
      </w:pPr>
    </w:p>
    <w:p w:rsidR="00986361" w:rsidRPr="00986361" w:rsidRDefault="00986361" w:rsidP="00986361">
      <w:pPr>
        <w:pStyle w:val="Default"/>
        <w:jc w:val="both"/>
        <w:rPr>
          <w:rFonts w:asciiTheme="minorHAnsi" w:hAnsiTheme="minorHAnsi"/>
          <w:i/>
          <w:sz w:val="22"/>
          <w:szCs w:val="22"/>
          <w:u w:val="single"/>
        </w:rPr>
      </w:pPr>
      <w:r w:rsidRPr="00986361">
        <w:rPr>
          <w:rFonts w:asciiTheme="minorHAnsi" w:hAnsiTheme="minorHAnsi"/>
          <w:i/>
          <w:sz w:val="22"/>
          <w:szCs w:val="22"/>
          <w:u w:val="single"/>
        </w:rPr>
        <w:t>Produženi boravak u osnovnim školama</w:t>
      </w:r>
    </w:p>
    <w:p w:rsidR="00CD082B" w:rsidRDefault="007948FA" w:rsidP="007948FA">
      <w:pPr>
        <w:ind w:firstLine="708"/>
        <w:jc w:val="both"/>
      </w:pPr>
      <w:r>
        <w:t xml:space="preserve">Rashodi za provođenje aktivnosti planirani su u iznosu od </w:t>
      </w:r>
      <w:r w:rsidR="00F72BCE">
        <w:t>206</w:t>
      </w:r>
      <w:r w:rsidR="00114F93">
        <w:t>.</w:t>
      </w:r>
      <w:r w:rsidR="00F222B0">
        <w:t>6</w:t>
      </w:r>
      <w:r w:rsidR="00F72BCE">
        <w:t>0</w:t>
      </w:r>
      <w:r w:rsidR="00F222B0">
        <w:t>0</w:t>
      </w:r>
      <w:r w:rsidR="00A5735E">
        <w:t xml:space="preserve"> EUR</w:t>
      </w:r>
      <w:r>
        <w:t xml:space="preserve">. </w:t>
      </w:r>
      <w:r w:rsidR="00CD082B" w:rsidRPr="003C312D">
        <w:t>Posebni cilj ovog programa je briga o djeci nižih razreda osnovne škole (I-</w:t>
      </w:r>
      <w:r w:rsidR="00BE571A">
        <w:t>IV</w:t>
      </w:r>
      <w:r w:rsidR="00CD082B" w:rsidRPr="003C312D">
        <w:t xml:space="preserve"> razred) izvan redovne nastave za vrijeme dok roditelji rade. Produženi boravak se provodi kao sastavni program brige za djecu nižih razreda osnovne škole, koji uključuje organizirani boravak u školi  izvan nastave, dodatni odgojno-</w:t>
      </w:r>
      <w:r w:rsidR="00CD082B" w:rsidRPr="00095C28">
        <w:rPr>
          <w:color w:val="000000" w:themeColor="text1"/>
        </w:rPr>
        <w:t xml:space="preserve">obrazovni </w:t>
      </w:r>
      <w:r w:rsidR="00CD082B" w:rsidRPr="00095C28">
        <w:rPr>
          <w:color w:val="000000" w:themeColor="text1"/>
        </w:rPr>
        <w:lastRenderedPageBreak/>
        <w:t>rad i prehranu.</w:t>
      </w:r>
      <w:r w:rsidR="00702404">
        <w:rPr>
          <w:color w:val="000000" w:themeColor="text1"/>
        </w:rPr>
        <w:t xml:space="preserve"> </w:t>
      </w:r>
      <w:r w:rsidR="009356B6">
        <w:rPr>
          <w:color w:val="000000" w:themeColor="text1"/>
        </w:rPr>
        <w:t>U</w:t>
      </w:r>
      <w:r w:rsidR="00702404">
        <w:rPr>
          <w:color w:val="000000" w:themeColor="text1"/>
        </w:rPr>
        <w:t xml:space="preserve"> 202</w:t>
      </w:r>
      <w:r w:rsidR="00F72BCE">
        <w:rPr>
          <w:color w:val="000000" w:themeColor="text1"/>
        </w:rPr>
        <w:t>4</w:t>
      </w:r>
      <w:r w:rsidR="00702404">
        <w:rPr>
          <w:color w:val="000000" w:themeColor="text1"/>
        </w:rPr>
        <w:t>. godini</w:t>
      </w:r>
      <w:r w:rsidR="00CD082B" w:rsidRPr="00095C28">
        <w:rPr>
          <w:color w:val="000000" w:themeColor="text1"/>
        </w:rPr>
        <w:t xml:space="preserve"> </w:t>
      </w:r>
      <w:r w:rsidR="00702404" w:rsidRPr="00702404">
        <w:t>o</w:t>
      </w:r>
      <w:r w:rsidR="00CD082B" w:rsidRPr="00702404">
        <w:t xml:space="preserve">vim programom su obuhvaćene </w:t>
      </w:r>
      <w:r w:rsidR="00702404">
        <w:t xml:space="preserve">4 </w:t>
      </w:r>
      <w:r w:rsidR="00CD082B" w:rsidRPr="00702404">
        <w:t xml:space="preserve">skupine produženog boravka s ukupno </w:t>
      </w:r>
      <w:r w:rsidR="00114F93">
        <w:t>8</w:t>
      </w:r>
      <w:r w:rsidR="003D5F90">
        <w:t>8</w:t>
      </w:r>
      <w:r w:rsidR="00CD082B" w:rsidRPr="00702404">
        <w:t xml:space="preserve"> učenika.</w:t>
      </w:r>
      <w:r w:rsidR="00702404" w:rsidRPr="00702404">
        <w:t xml:space="preserve"> I to za razrede</w:t>
      </w:r>
      <w:r w:rsidR="00BE571A">
        <w:t xml:space="preserve"> od 1.-4.</w:t>
      </w:r>
      <w:r w:rsidR="00702404" w:rsidRPr="00702404">
        <w:t>, te</w:t>
      </w:r>
      <w:r w:rsidR="00702404">
        <w:t xml:space="preserve"> </w:t>
      </w:r>
      <w:r w:rsidR="00CD2179">
        <w:t>su</w:t>
      </w:r>
      <w:r w:rsidR="00CD082B" w:rsidRPr="00702404">
        <w:t xml:space="preserve"> </w:t>
      </w:r>
      <w:r w:rsidR="00702404" w:rsidRPr="00702404">
        <w:t>s</w:t>
      </w:r>
      <w:r w:rsidR="00CD082B" w:rsidRPr="00702404">
        <w:t>redstva</w:t>
      </w:r>
      <w:r w:rsidR="00702404">
        <w:t xml:space="preserve"> </w:t>
      </w:r>
      <w:r w:rsidR="00CD082B" w:rsidRPr="00702404">
        <w:t xml:space="preserve">namijenjena za sufinanciranje bruto plaća i naknada (80% od </w:t>
      </w:r>
      <w:r w:rsidR="00F72BCE">
        <w:t>G</w:t>
      </w:r>
      <w:r w:rsidR="00CD082B" w:rsidRPr="00702404">
        <w:t xml:space="preserve">rada) za </w:t>
      </w:r>
      <w:r w:rsidR="00702404" w:rsidRPr="00702404">
        <w:t>4</w:t>
      </w:r>
      <w:r w:rsidR="00CD082B" w:rsidRPr="00702404">
        <w:t xml:space="preserve"> učitelj</w:t>
      </w:r>
      <w:r w:rsidR="00702404" w:rsidRPr="00702404">
        <w:t>a</w:t>
      </w:r>
      <w:r w:rsidR="00CD082B" w:rsidRPr="00702404">
        <w:t xml:space="preserve"> razredne nastave</w:t>
      </w:r>
      <w:r w:rsidR="00F60CCE">
        <w:t xml:space="preserve"> </w:t>
      </w:r>
      <w:r w:rsidR="00CD082B" w:rsidRPr="00702404">
        <w:t>za puno radno vrijeme</w:t>
      </w:r>
      <w:r w:rsidR="00702404" w:rsidRPr="00702404">
        <w:t xml:space="preserve"> na neodređeno</w:t>
      </w:r>
      <w:r w:rsidR="00F60CCE">
        <w:t>.</w:t>
      </w:r>
      <w:r w:rsidR="00702404" w:rsidRPr="00702404">
        <w:t xml:space="preserve"> </w:t>
      </w:r>
      <w:r w:rsidR="00CD082B" w:rsidRPr="003C312D">
        <w:t>Program se provodi sukladno Odluci o organizaciji i financiranju Programa produženog boravka u osnovnim školama kojima je osnivač Grad Pula.</w:t>
      </w:r>
    </w:p>
    <w:p w:rsidR="00F21D01" w:rsidRPr="00F21D01" w:rsidRDefault="00F21D01" w:rsidP="00F21D01">
      <w:r w:rsidRPr="00F21D01">
        <w:rPr>
          <w:i/>
        </w:rPr>
        <w:t>Grad Pula</w:t>
      </w:r>
      <w:r w:rsidRPr="00F21D01">
        <w:t xml:space="preserve"> </w:t>
      </w:r>
      <w:r w:rsidRPr="00F21D01">
        <w:rPr>
          <w:i/>
        </w:rPr>
        <w:t>–</w:t>
      </w:r>
      <w:r w:rsidRPr="00F21D01">
        <w:t xml:space="preserve"> ukupno planirani rashodi</w:t>
      </w:r>
      <w:r w:rsidR="002948E0">
        <w:t xml:space="preserve"> plaća</w:t>
      </w:r>
      <w:r w:rsidRPr="00F21D01">
        <w:t xml:space="preserve"> produženog boravka iznose </w:t>
      </w:r>
      <w:r w:rsidR="00F60CCE">
        <w:t>109</w:t>
      </w:r>
      <w:r w:rsidR="00114F93">
        <w:t>.</w:t>
      </w:r>
      <w:r w:rsidR="00F60CCE">
        <w:t>0</w:t>
      </w:r>
      <w:r w:rsidR="00114F93">
        <w:t>00</w:t>
      </w:r>
      <w:r w:rsidR="00A5735E">
        <w:t xml:space="preserve"> EUR</w:t>
      </w:r>
      <w:r w:rsidRPr="00F21D01">
        <w:t xml:space="preserve">. </w:t>
      </w:r>
    </w:p>
    <w:p w:rsidR="00F21D01" w:rsidRPr="00F21D01" w:rsidRDefault="00F21D01" w:rsidP="00F21D01">
      <w:r w:rsidRPr="00F21D01">
        <w:rPr>
          <w:i/>
        </w:rPr>
        <w:t xml:space="preserve">Sufinanciranje roditelja – </w:t>
      </w:r>
      <w:r w:rsidRPr="00F21D01">
        <w:t>ukupno planirani rashodi</w:t>
      </w:r>
      <w:r w:rsidR="002948E0">
        <w:t xml:space="preserve"> plaća</w:t>
      </w:r>
      <w:r w:rsidRPr="00F21D01">
        <w:t xml:space="preserve"> produženog boravka iznose </w:t>
      </w:r>
      <w:r w:rsidR="00F60CCE">
        <w:t>21.050</w:t>
      </w:r>
      <w:r w:rsidRPr="00F21D01">
        <w:t xml:space="preserve"> </w:t>
      </w:r>
      <w:r w:rsidR="00A5735E">
        <w:t>EUR</w:t>
      </w:r>
      <w:r w:rsidRPr="00F21D01">
        <w:t xml:space="preserve">. </w:t>
      </w:r>
    </w:p>
    <w:p w:rsidR="00F21D01" w:rsidRDefault="00F21D01" w:rsidP="00F21D01">
      <w:r w:rsidRPr="00F21D01">
        <w:rPr>
          <w:i/>
        </w:rPr>
        <w:t xml:space="preserve">Općinski proračun – </w:t>
      </w:r>
      <w:r w:rsidRPr="00F21D01">
        <w:t>ukupno planirani rashodi</w:t>
      </w:r>
      <w:r w:rsidR="00F222B0">
        <w:t xml:space="preserve"> plaća</w:t>
      </w:r>
      <w:r w:rsidRPr="00F21D01">
        <w:t xml:space="preserve"> produženog boravka na teret Općina iznose </w:t>
      </w:r>
      <w:r w:rsidR="00F60CCE">
        <w:t>7.000</w:t>
      </w:r>
      <w:r w:rsidR="00A5735E">
        <w:t xml:space="preserve"> EUR</w:t>
      </w:r>
      <w:r w:rsidRPr="00F21D01">
        <w:t>.</w:t>
      </w:r>
    </w:p>
    <w:p w:rsidR="00F222B0" w:rsidRDefault="00F222B0" w:rsidP="00F21D01">
      <w:r w:rsidRPr="00F222B0">
        <w:rPr>
          <w:i/>
        </w:rPr>
        <w:t>Prihodi za posebne namjene iz sufinanciranja</w:t>
      </w:r>
      <w:r>
        <w:t xml:space="preserve"> – ukupno planirani rashodi iznose 68.950 EUR</w:t>
      </w:r>
      <w:r w:rsidR="000F6AF1">
        <w:t>.</w:t>
      </w:r>
    </w:p>
    <w:p w:rsidR="000F6AF1" w:rsidRPr="00F21D01" w:rsidRDefault="000F6AF1" w:rsidP="00F21D01">
      <w:r w:rsidRPr="000F6AF1">
        <w:rPr>
          <w:i/>
        </w:rPr>
        <w:t>Pomoći iz državnog proračuna za OŠ Stoja</w:t>
      </w:r>
      <w:r>
        <w:rPr>
          <w:i/>
        </w:rPr>
        <w:t xml:space="preserve"> (PB raseljeni iz Ukrajine)</w:t>
      </w:r>
      <w:r>
        <w:t xml:space="preserve"> – ukupno planirani rashodi iznose 600 EUR.</w:t>
      </w:r>
    </w:p>
    <w:p w:rsidR="00F21D01" w:rsidRDefault="00F21D01" w:rsidP="007948FA">
      <w:pPr>
        <w:ind w:firstLine="708"/>
        <w:jc w:val="both"/>
      </w:pPr>
    </w:p>
    <w:p w:rsidR="00D02B2D" w:rsidRPr="00D02B2D" w:rsidRDefault="009F369B" w:rsidP="00D02B2D">
      <w:pPr>
        <w:rPr>
          <w:i/>
          <w:u w:val="single"/>
        </w:rPr>
      </w:pPr>
      <w:r w:rsidRPr="00D02B2D">
        <w:rPr>
          <w:i/>
          <w:u w:val="single"/>
        </w:rPr>
        <w:t>Redovni program odgoja i obrazovanja</w:t>
      </w:r>
    </w:p>
    <w:p w:rsidR="00566B63" w:rsidRPr="00F222B0" w:rsidRDefault="000E6366" w:rsidP="000E6366">
      <w:pPr>
        <w:ind w:firstLine="708"/>
      </w:pPr>
      <w:r>
        <w:t xml:space="preserve">Rashodi za provođenje aktivnosti redovnog programa i obrazovanja planirani su </w:t>
      </w:r>
      <w:r w:rsidRPr="00F222B0">
        <w:t>u iznosu od 1</w:t>
      </w:r>
      <w:r>
        <w:t>27</w:t>
      </w:r>
      <w:r w:rsidRPr="00F222B0">
        <w:t>.</w:t>
      </w:r>
      <w:r>
        <w:t>6</w:t>
      </w:r>
      <w:r w:rsidRPr="00F222B0">
        <w:t>00 EUR.</w:t>
      </w:r>
      <w:r>
        <w:t xml:space="preserve"> Predviđeni su za financiranje rashoda građanskog odgoja, te pomoći iz proračuna Općina, Županija i Države. Uključene su i aktivnosti donacija i naknada šteta s osnova osiguranja.</w:t>
      </w:r>
    </w:p>
    <w:p w:rsidR="00A1469D" w:rsidRDefault="009F369B" w:rsidP="008D5F95">
      <w:pPr>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A1469D" w:rsidRPr="00A1469D" w:rsidRDefault="009F369B" w:rsidP="00A1469D">
      <w:pPr>
        <w:pStyle w:val="Bezproreda"/>
        <w:rPr>
          <w:rFonts w:ascii="Times New Roman" w:eastAsia="Calibri" w:hAnsi="Times New Roman" w:cs="Times New Roman"/>
          <w:i/>
          <w:sz w:val="24"/>
          <w:szCs w:val="24"/>
          <w:u w:val="single"/>
        </w:rPr>
      </w:pPr>
      <w:r w:rsidRPr="00A1469D">
        <w:rPr>
          <w:i/>
          <w:u w:val="single"/>
        </w:rPr>
        <w:t>Tekući projekt "Zajedno do znanja V</w:t>
      </w:r>
      <w:r w:rsidR="003A7B75">
        <w:rPr>
          <w:i/>
          <w:u w:val="single"/>
        </w:rPr>
        <w:t>I</w:t>
      </w:r>
      <w:r w:rsidRPr="00A1469D">
        <w:rPr>
          <w:i/>
          <w:u w:val="single"/>
        </w:rPr>
        <w:t>"</w:t>
      </w:r>
    </w:p>
    <w:p w:rsidR="00FD4E8C" w:rsidRPr="00A1469D" w:rsidRDefault="009F369B" w:rsidP="00A1469D">
      <w:pPr>
        <w:ind w:firstLine="708"/>
        <w:rPr>
          <w:rFonts w:ascii="Times New Roman" w:eastAsia="Calibri" w:hAnsi="Times New Roman" w:cs="Times New Roman"/>
          <w:sz w:val="24"/>
          <w:szCs w:val="24"/>
        </w:rPr>
      </w:pPr>
      <w:r w:rsidRPr="009F369B">
        <w:t xml:space="preserve">Projekt se odnosi na rashode za pomoćnike u nastavi za učenike sa teškoćama. Rashodi za provođenje projekta planirani su u iznosu od </w:t>
      </w:r>
      <w:r w:rsidR="00297E8E">
        <w:t>68</w:t>
      </w:r>
      <w:r w:rsidR="00A1538F">
        <w:t>.</w:t>
      </w:r>
      <w:r w:rsidR="00297E8E">
        <w:t>5</w:t>
      </w:r>
      <w:r w:rsidR="00A1538F">
        <w:t xml:space="preserve">00 </w:t>
      </w:r>
      <w:r w:rsidR="00A5735E">
        <w:t>EUR</w:t>
      </w:r>
      <w:r w:rsidR="00190FA5">
        <w:t xml:space="preserve"> za šk. godinu 202</w:t>
      </w:r>
      <w:r w:rsidR="00297E8E">
        <w:t>4.</w:t>
      </w:r>
      <w:r w:rsidR="00190FA5">
        <w:t>/202</w:t>
      </w:r>
      <w:r w:rsidR="00297E8E">
        <w:t>5</w:t>
      </w:r>
      <w:r w:rsidRPr="009F369B">
        <w:t>.</w:t>
      </w:r>
    </w:p>
    <w:p w:rsidR="009F369B" w:rsidRDefault="00114F93" w:rsidP="00A1469D">
      <w:r>
        <w:t>U ovoj šk. godini 202</w:t>
      </w:r>
      <w:r w:rsidR="00297E8E">
        <w:t>4.</w:t>
      </w:r>
      <w:r>
        <w:t>/202</w:t>
      </w:r>
      <w:r w:rsidR="00297E8E">
        <w:t>5.</w:t>
      </w:r>
      <w:r>
        <w:t xml:space="preserve"> odnose se </w:t>
      </w:r>
      <w:r w:rsidR="003C2980" w:rsidRPr="009F369B">
        <w:t>na plaće</w:t>
      </w:r>
      <w:r w:rsidR="00FD4E8C">
        <w:t xml:space="preserve"> za </w:t>
      </w:r>
      <w:r w:rsidR="00297E8E">
        <w:t>4</w:t>
      </w:r>
      <w:r w:rsidR="00FD4E8C">
        <w:t xml:space="preserve"> pomoćnika</w:t>
      </w:r>
      <w:r w:rsidR="003C2980" w:rsidRPr="009F369B">
        <w:t xml:space="preserve"> i</w:t>
      </w:r>
      <w:r w:rsidR="00FD4E8C">
        <w:t xml:space="preserve"> njihove</w:t>
      </w:r>
      <w:r w:rsidR="003C2980" w:rsidRPr="009F369B">
        <w:t xml:space="preserve"> ostale rashode za zaposlene.</w:t>
      </w:r>
    </w:p>
    <w:p w:rsidR="00114F93" w:rsidRPr="00F21D01" w:rsidRDefault="00114F93" w:rsidP="00A1469D">
      <w:r w:rsidRPr="00F21D01">
        <w:rPr>
          <w:i/>
        </w:rPr>
        <w:t>Grad Pula</w:t>
      </w:r>
      <w:r w:rsidRPr="00F21D01">
        <w:t xml:space="preserve"> </w:t>
      </w:r>
      <w:r w:rsidRPr="00F21D01">
        <w:rPr>
          <w:i/>
        </w:rPr>
        <w:t>–</w:t>
      </w:r>
      <w:r w:rsidRPr="00F21D01">
        <w:t xml:space="preserve"> ukupno planirani rashodi </w:t>
      </w:r>
      <w:r>
        <w:t>za pomoćnike u nastavi</w:t>
      </w:r>
      <w:r w:rsidRPr="00F21D01">
        <w:t xml:space="preserve"> iznose </w:t>
      </w:r>
      <w:r w:rsidR="00297E8E">
        <w:t xml:space="preserve">48.000 </w:t>
      </w:r>
      <w:r>
        <w:t>EUR</w:t>
      </w:r>
      <w:r w:rsidRPr="00F21D01">
        <w:t xml:space="preserve">. </w:t>
      </w:r>
    </w:p>
    <w:p w:rsidR="00114F93" w:rsidRPr="00F21D01" w:rsidRDefault="00114F93" w:rsidP="00A1469D">
      <w:r>
        <w:rPr>
          <w:i/>
        </w:rPr>
        <w:t>Pomoći tekućeg projekta</w:t>
      </w:r>
      <w:r w:rsidRPr="00F21D01">
        <w:rPr>
          <w:i/>
        </w:rPr>
        <w:t xml:space="preserve"> – </w:t>
      </w:r>
      <w:r w:rsidRPr="00F21D01">
        <w:t xml:space="preserve">ukupno planirani rashodi </w:t>
      </w:r>
      <w:r>
        <w:t>za pomoćnike</w:t>
      </w:r>
      <w:r w:rsidRPr="00F21D01">
        <w:t xml:space="preserve"> iznose </w:t>
      </w:r>
      <w:r w:rsidR="00297E8E">
        <w:t>20.500</w:t>
      </w:r>
      <w:r>
        <w:t xml:space="preserve"> EUR</w:t>
      </w:r>
      <w:r w:rsidRPr="00F21D01">
        <w:t xml:space="preserve">. </w:t>
      </w:r>
    </w:p>
    <w:p w:rsidR="006C7B00" w:rsidRDefault="006C7B00" w:rsidP="00BE14A7">
      <w:pPr>
        <w:pStyle w:val="Default"/>
        <w:jc w:val="both"/>
        <w:rPr>
          <w:rFonts w:asciiTheme="minorHAnsi" w:hAnsiTheme="minorHAnsi"/>
          <w:b/>
          <w:sz w:val="22"/>
          <w:szCs w:val="22"/>
          <w:u w:val="single"/>
        </w:rPr>
      </w:pPr>
    </w:p>
    <w:p w:rsidR="006C7B00" w:rsidRPr="00440524" w:rsidRDefault="006C7B00" w:rsidP="00440524">
      <w:pPr>
        <w:spacing w:after="120" w:line="360" w:lineRule="auto"/>
        <w:ind w:left="720"/>
        <w:jc w:val="center"/>
        <w:rPr>
          <w:rFonts w:eastAsia="Calibri" w:cstheme="minorHAnsi"/>
          <w:sz w:val="28"/>
          <w:szCs w:val="28"/>
          <w:u w:val="single"/>
        </w:rPr>
      </w:pPr>
      <w:r w:rsidRPr="00440524">
        <w:rPr>
          <w:rFonts w:eastAsia="Calibri" w:cstheme="minorHAnsi"/>
          <w:b/>
          <w:sz w:val="28"/>
          <w:szCs w:val="28"/>
          <w:u w:val="single"/>
        </w:rPr>
        <w:t>GLAVNI PROGRAM: A16 SOCIJALNA SKRB</w:t>
      </w:r>
    </w:p>
    <w:p w:rsidR="006C7B00" w:rsidRDefault="006C7B00" w:rsidP="006C7B00">
      <w:pPr>
        <w:pStyle w:val="Odlomakpopisa"/>
        <w:numPr>
          <w:ilvl w:val="0"/>
          <w:numId w:val="8"/>
        </w:numPr>
        <w:spacing w:after="120" w:line="360" w:lineRule="auto"/>
        <w:jc w:val="both"/>
        <w:rPr>
          <w:rFonts w:eastAsia="Calibri" w:cstheme="minorHAnsi"/>
          <w:b/>
          <w:u w:val="single"/>
        </w:rPr>
      </w:pPr>
      <w:r w:rsidRPr="006C7B00">
        <w:rPr>
          <w:rFonts w:eastAsia="Calibri" w:cstheme="minorHAnsi"/>
          <w:b/>
          <w:u w:val="single"/>
        </w:rPr>
        <w:t>1.PROGRAM: A164007 SOCIJALNA SKRB</w:t>
      </w:r>
    </w:p>
    <w:p w:rsidR="006C7B00" w:rsidRPr="006C7B00" w:rsidRDefault="006C7B00" w:rsidP="006C7B00">
      <w:pPr>
        <w:rPr>
          <w:rFonts w:cstheme="minorHAnsi"/>
          <w:i/>
          <w:u w:val="single"/>
        </w:rPr>
      </w:pPr>
      <w:r w:rsidRPr="006C7B00">
        <w:rPr>
          <w:rFonts w:cstheme="minorHAnsi"/>
          <w:i/>
          <w:u w:val="single"/>
        </w:rPr>
        <w:t>Pomoć socijalno ugroženoj kategoriji građana</w:t>
      </w:r>
    </w:p>
    <w:p w:rsidR="006C7B00" w:rsidRPr="00164E12" w:rsidRDefault="006C7B00" w:rsidP="006C7B00">
      <w:pPr>
        <w:ind w:firstLine="708"/>
        <w:rPr>
          <w:rFonts w:cstheme="minorHAnsi"/>
        </w:rPr>
      </w:pPr>
      <w:r w:rsidRPr="00164E12">
        <w:rPr>
          <w:rFonts w:cstheme="minorHAnsi"/>
        </w:rPr>
        <w:t xml:space="preserve">Rashodi za provođenje aktivnosti planirani su u iznosu od </w:t>
      </w:r>
      <w:r w:rsidR="00FD4E8C">
        <w:rPr>
          <w:rFonts w:cstheme="minorHAnsi"/>
        </w:rPr>
        <w:t>5.000</w:t>
      </w:r>
      <w:r w:rsidR="00232C2B">
        <w:rPr>
          <w:rFonts w:cstheme="minorHAnsi"/>
        </w:rPr>
        <w:t xml:space="preserve"> EUR</w:t>
      </w:r>
      <w:r w:rsidRPr="00164E12">
        <w:rPr>
          <w:rFonts w:cstheme="minorHAnsi"/>
        </w:rPr>
        <w:t>. Odnose se na opće prihode i primitke Grada Pule te tekuće pomoći iz državnog proračuna.</w:t>
      </w:r>
    </w:p>
    <w:p w:rsidR="009F369B" w:rsidRDefault="006C7B00" w:rsidP="006C7B00">
      <w:pPr>
        <w:pStyle w:val="Default"/>
        <w:ind w:firstLine="708"/>
        <w:jc w:val="both"/>
        <w:rPr>
          <w:rFonts w:asciiTheme="minorHAnsi" w:eastAsia="Times New Roman" w:hAnsiTheme="minorHAnsi" w:cstheme="minorHAnsi"/>
          <w:color w:val="222222"/>
          <w:sz w:val="22"/>
          <w:szCs w:val="22"/>
          <w:lang w:eastAsia="hr-HR"/>
        </w:rPr>
      </w:pPr>
      <w:r w:rsidRPr="00164E12">
        <w:rPr>
          <w:rFonts w:asciiTheme="minorHAnsi" w:eastAsia="Times New Roman" w:hAnsiTheme="minorHAnsi" w:cstheme="minorHAnsi"/>
          <w:color w:val="222222"/>
          <w:sz w:val="22"/>
          <w:szCs w:val="22"/>
          <w:lang w:eastAsia="hr-HR"/>
        </w:rPr>
        <w:t>Grad Pula subvencionira 25% troškova produženog boravka za djecu čiji su roditelji/skrbnici korisnici prava na dječji doplatak</w:t>
      </w:r>
      <w:r w:rsidR="00FD4E8C">
        <w:rPr>
          <w:rFonts w:asciiTheme="minorHAnsi" w:eastAsia="Times New Roman" w:hAnsiTheme="minorHAnsi" w:cstheme="minorHAnsi"/>
          <w:color w:val="222222"/>
          <w:sz w:val="22"/>
          <w:szCs w:val="22"/>
          <w:lang w:eastAsia="hr-HR"/>
        </w:rPr>
        <w:t xml:space="preserve"> i</w:t>
      </w:r>
      <w:r w:rsidR="00F222B0">
        <w:rPr>
          <w:rFonts w:asciiTheme="minorHAnsi" w:eastAsia="Times New Roman" w:hAnsiTheme="minorHAnsi" w:cstheme="minorHAnsi"/>
          <w:color w:val="222222"/>
          <w:sz w:val="22"/>
          <w:szCs w:val="22"/>
          <w:lang w:eastAsia="hr-HR"/>
        </w:rPr>
        <w:t xml:space="preserve"> </w:t>
      </w:r>
      <w:r w:rsidR="00FD4E8C">
        <w:rPr>
          <w:rFonts w:asciiTheme="minorHAnsi" w:eastAsia="Times New Roman" w:hAnsiTheme="minorHAnsi" w:cstheme="minorHAnsi"/>
          <w:color w:val="222222"/>
          <w:sz w:val="22"/>
          <w:szCs w:val="22"/>
          <w:lang w:eastAsia="hr-HR"/>
        </w:rPr>
        <w:t>50% troškova za drugo dijete iste obitelji ako djeca istovremeno koriste program produženog boravka.</w:t>
      </w:r>
    </w:p>
    <w:p w:rsidR="003F1808" w:rsidRDefault="003F1808" w:rsidP="006C7B00">
      <w:pPr>
        <w:pStyle w:val="Default"/>
        <w:ind w:firstLine="708"/>
        <w:jc w:val="both"/>
        <w:rPr>
          <w:rFonts w:asciiTheme="minorHAnsi" w:hAnsiTheme="minorHAnsi" w:cstheme="minorHAnsi"/>
          <w:b/>
          <w:sz w:val="22"/>
          <w:szCs w:val="22"/>
          <w:u w:val="single"/>
        </w:rPr>
      </w:pPr>
    </w:p>
    <w:p w:rsidR="00FD4E8C" w:rsidRDefault="00FD4E8C" w:rsidP="006C7B00">
      <w:pPr>
        <w:pStyle w:val="Default"/>
        <w:ind w:firstLine="708"/>
        <w:jc w:val="both"/>
        <w:rPr>
          <w:rFonts w:asciiTheme="minorHAnsi" w:hAnsiTheme="minorHAnsi" w:cstheme="minorHAnsi"/>
          <w:b/>
          <w:sz w:val="22"/>
          <w:szCs w:val="22"/>
          <w:u w:val="single"/>
        </w:rPr>
      </w:pPr>
    </w:p>
    <w:p w:rsidR="003F1808" w:rsidRDefault="003F1808" w:rsidP="003F1808">
      <w:pPr>
        <w:pStyle w:val="Default"/>
        <w:jc w:val="both"/>
        <w:rPr>
          <w:rFonts w:asciiTheme="minorHAnsi" w:hAnsiTheme="minorHAnsi" w:cstheme="minorHAnsi"/>
          <w:sz w:val="22"/>
          <w:szCs w:val="22"/>
          <w:u w:val="single"/>
        </w:rPr>
      </w:pPr>
      <w:r w:rsidRPr="003F1808">
        <w:rPr>
          <w:rFonts w:asciiTheme="minorHAnsi" w:hAnsiTheme="minorHAnsi" w:cstheme="minorHAnsi"/>
          <w:sz w:val="22"/>
          <w:szCs w:val="22"/>
          <w:u w:val="single"/>
        </w:rPr>
        <w:t>U nastavku je sijedi pregled prihoda, sa pripadajućim rashodom:</w:t>
      </w:r>
    </w:p>
    <w:p w:rsidR="003F1808" w:rsidRDefault="003F1808" w:rsidP="003F1808">
      <w:pPr>
        <w:pStyle w:val="Default"/>
        <w:jc w:val="both"/>
        <w:rPr>
          <w:rFonts w:asciiTheme="minorHAnsi" w:hAnsiTheme="minorHAnsi" w:cstheme="minorHAnsi"/>
          <w:sz w:val="22"/>
          <w:szCs w:val="22"/>
          <w:u w:val="single"/>
        </w:rPr>
      </w:pPr>
    </w:p>
    <w:p w:rsidR="003F1808" w:rsidRPr="003F1808" w:rsidRDefault="003F1808" w:rsidP="003F1808">
      <w:pPr>
        <w:rPr>
          <w:i/>
        </w:rPr>
      </w:pPr>
      <w:r w:rsidRPr="003F1808">
        <w:rPr>
          <w:b/>
          <w:i/>
        </w:rPr>
        <w:t>1. Tekuće pomoći iz državnog proračuna</w:t>
      </w:r>
      <w:r w:rsidRPr="003F1808">
        <w:rPr>
          <w:i/>
        </w:rPr>
        <w:t xml:space="preserve">, </w:t>
      </w:r>
      <w:r w:rsidRPr="003F1808">
        <w:t xml:space="preserve">planirane su u iznosu </w:t>
      </w:r>
      <w:r w:rsidRPr="00232A3D">
        <w:t xml:space="preserve">od </w:t>
      </w:r>
      <w:r w:rsidR="00232A3D" w:rsidRPr="00232A3D">
        <w:t>1.</w:t>
      </w:r>
      <w:r w:rsidR="0056501B">
        <w:t>432.5</w:t>
      </w:r>
      <w:r w:rsidR="00232A3D" w:rsidRPr="00232A3D">
        <w:t xml:space="preserve">00 </w:t>
      </w:r>
      <w:r w:rsidR="009E534B" w:rsidRPr="00232A3D">
        <w:t>EUR</w:t>
      </w:r>
      <w:r w:rsidRPr="00232A3D">
        <w:rPr>
          <w:i/>
        </w:rPr>
        <w:t xml:space="preserve">, </w:t>
      </w:r>
      <w:r w:rsidRPr="00232A3D">
        <w:t>utrošit će se kako slijedi:</w:t>
      </w:r>
    </w:p>
    <w:p w:rsidR="003F1808" w:rsidRPr="003F1808" w:rsidRDefault="003F1808" w:rsidP="003F1808">
      <w:pPr>
        <w:pStyle w:val="Odlomakpopisa"/>
        <w:numPr>
          <w:ilvl w:val="0"/>
          <w:numId w:val="12"/>
        </w:numPr>
        <w:rPr>
          <w:i/>
        </w:rPr>
      </w:pPr>
      <w:r w:rsidRPr="003F1808">
        <w:rPr>
          <w:i/>
        </w:rPr>
        <w:t xml:space="preserve">Plaće zaposlenika, ostali rashodi  za zaposlene, naknade za prijevoz zaposlenika te naknade za nezapošljavanje invalida - </w:t>
      </w:r>
      <w:r w:rsidRPr="003F1808">
        <w:t xml:space="preserve">u iznosu od </w:t>
      </w:r>
      <w:r w:rsidR="00686B91">
        <w:t>1.</w:t>
      </w:r>
      <w:r w:rsidR="0056501B">
        <w:t>320</w:t>
      </w:r>
      <w:r w:rsidR="00686B91">
        <w:t>.000</w:t>
      </w:r>
      <w:r w:rsidRPr="003F1808">
        <w:t xml:space="preserve"> </w:t>
      </w:r>
      <w:r w:rsidR="009E534B">
        <w:t>EUR</w:t>
      </w:r>
      <w:r w:rsidRPr="003F1808">
        <w:t>.</w:t>
      </w:r>
    </w:p>
    <w:p w:rsidR="003F1808" w:rsidRPr="003F1808" w:rsidRDefault="003F1808" w:rsidP="003F1808">
      <w:pPr>
        <w:pStyle w:val="Odlomakpopisa"/>
        <w:numPr>
          <w:ilvl w:val="0"/>
          <w:numId w:val="12"/>
        </w:numPr>
        <w:rPr>
          <w:i/>
        </w:rPr>
      </w:pPr>
      <w:r w:rsidRPr="003F1808">
        <w:rPr>
          <w:i/>
        </w:rPr>
        <w:t xml:space="preserve">Natjecanja </w:t>
      </w:r>
      <w:r w:rsidRPr="003F1808">
        <w:t xml:space="preserve">– rashodi su planirani u iznosu od </w:t>
      </w:r>
      <w:r w:rsidR="00271E0C">
        <w:t>2</w:t>
      </w:r>
      <w:r w:rsidR="009E534B">
        <w:t>.</w:t>
      </w:r>
      <w:r w:rsidR="00271E0C">
        <w:t>000</w:t>
      </w:r>
      <w:r w:rsidR="009E534B">
        <w:t xml:space="preserve"> EUR</w:t>
      </w:r>
      <w:r w:rsidRPr="003F1808">
        <w:t>. Najvećim dijelom odnose se na usluge prijevoza, uredski materijal i ostale materijalne rashode te nabavku namirnica.</w:t>
      </w:r>
    </w:p>
    <w:p w:rsidR="003F1808" w:rsidRPr="003F1808" w:rsidRDefault="003F1808" w:rsidP="003F1808">
      <w:pPr>
        <w:pStyle w:val="Odlomakpopisa"/>
        <w:numPr>
          <w:ilvl w:val="0"/>
          <w:numId w:val="12"/>
        </w:numPr>
        <w:jc w:val="both"/>
        <w:rPr>
          <w:i/>
        </w:rPr>
      </w:pPr>
      <w:r w:rsidRPr="003F1808">
        <w:rPr>
          <w:i/>
        </w:rPr>
        <w:lastRenderedPageBreak/>
        <w:t xml:space="preserve">Županijsko stručno vijeće i mentorstvo </w:t>
      </w:r>
      <w:r w:rsidRPr="003F1808">
        <w:t>– rashodi su planirani za voditelje ŽSV</w:t>
      </w:r>
      <w:r>
        <w:t xml:space="preserve"> i mentorstva</w:t>
      </w:r>
      <w:r w:rsidRPr="003F1808">
        <w:t xml:space="preserve"> u ukupnom iznosu od </w:t>
      </w:r>
      <w:r w:rsidR="00C91BA0">
        <w:t>700</w:t>
      </w:r>
      <w:r w:rsidR="009E534B">
        <w:t xml:space="preserve"> EUR</w:t>
      </w:r>
      <w:r w:rsidRPr="003F1808">
        <w:t>, a odnose se na</w:t>
      </w:r>
      <w:r>
        <w:t xml:space="preserve"> ostale rashode za zaposlene,</w:t>
      </w:r>
      <w:r w:rsidRPr="003F1808">
        <w:t xml:space="preserve"> uredski materijal i ostale materijalne rashode.</w:t>
      </w:r>
    </w:p>
    <w:p w:rsidR="003F1808" w:rsidRPr="00686B91" w:rsidRDefault="003F1808" w:rsidP="00F65E92">
      <w:pPr>
        <w:pStyle w:val="Odlomakpopisa"/>
        <w:numPr>
          <w:ilvl w:val="0"/>
          <w:numId w:val="12"/>
        </w:numPr>
        <w:jc w:val="both"/>
        <w:rPr>
          <w:rFonts w:cstheme="minorHAnsi"/>
        </w:rPr>
      </w:pPr>
      <w:r w:rsidRPr="00686B91">
        <w:rPr>
          <w:rFonts w:cstheme="minorHAnsi"/>
          <w:i/>
        </w:rPr>
        <w:t xml:space="preserve">Državni prihodi za financiranje udžbenika i radnih udžbenika- </w:t>
      </w:r>
      <w:r w:rsidRPr="00686B91">
        <w:rPr>
          <w:rFonts w:cstheme="minorHAnsi"/>
        </w:rPr>
        <w:t xml:space="preserve">planiraju se prihodi za udžbenike u iznosu od </w:t>
      </w:r>
      <w:r w:rsidR="00C91BA0">
        <w:rPr>
          <w:rFonts w:cstheme="minorHAnsi"/>
        </w:rPr>
        <w:t>12</w:t>
      </w:r>
      <w:r w:rsidR="009E534B" w:rsidRPr="00686B91">
        <w:rPr>
          <w:rFonts w:cstheme="minorHAnsi"/>
        </w:rPr>
        <w:t>.</w:t>
      </w:r>
      <w:r w:rsidR="00C91BA0">
        <w:rPr>
          <w:rFonts w:cstheme="minorHAnsi"/>
        </w:rPr>
        <w:t>4</w:t>
      </w:r>
      <w:r w:rsidR="00686B91" w:rsidRPr="00686B91">
        <w:rPr>
          <w:rFonts w:cstheme="minorHAnsi"/>
        </w:rPr>
        <w:t>00</w:t>
      </w:r>
      <w:r w:rsidR="009E534B" w:rsidRPr="00686B91">
        <w:rPr>
          <w:rFonts w:cstheme="minorHAnsi"/>
        </w:rPr>
        <w:t xml:space="preserve"> EUR</w:t>
      </w:r>
      <w:r w:rsidRPr="00686B91">
        <w:rPr>
          <w:rFonts w:cstheme="minorHAnsi"/>
        </w:rPr>
        <w:t xml:space="preserve">, te za radne udžbenike </w:t>
      </w:r>
      <w:r w:rsidR="009E534B" w:rsidRPr="00686B91">
        <w:rPr>
          <w:rFonts w:cstheme="minorHAnsi"/>
        </w:rPr>
        <w:t>1</w:t>
      </w:r>
      <w:r w:rsidR="00C91BA0">
        <w:rPr>
          <w:rFonts w:cstheme="minorHAnsi"/>
        </w:rPr>
        <w:t>4</w:t>
      </w:r>
      <w:r w:rsidR="009E534B" w:rsidRPr="00686B91">
        <w:rPr>
          <w:rFonts w:cstheme="minorHAnsi"/>
        </w:rPr>
        <w:t>.</w:t>
      </w:r>
      <w:r w:rsidR="00C91BA0">
        <w:rPr>
          <w:rFonts w:cstheme="minorHAnsi"/>
        </w:rPr>
        <w:t>9</w:t>
      </w:r>
      <w:r w:rsidR="00686B91" w:rsidRPr="00686B91">
        <w:rPr>
          <w:rFonts w:cstheme="minorHAnsi"/>
        </w:rPr>
        <w:t>00</w:t>
      </w:r>
      <w:r w:rsidR="009E534B" w:rsidRPr="00686B91">
        <w:rPr>
          <w:rFonts w:cstheme="minorHAnsi"/>
        </w:rPr>
        <w:t xml:space="preserve"> EUR</w:t>
      </w:r>
      <w:r w:rsidRPr="00686B91">
        <w:rPr>
          <w:rFonts w:cstheme="minorHAnsi"/>
        </w:rPr>
        <w:t xml:space="preserve">. </w:t>
      </w:r>
    </w:p>
    <w:p w:rsidR="00686B91" w:rsidRDefault="00686B91" w:rsidP="00F65E92">
      <w:pPr>
        <w:pStyle w:val="Odlomakpopisa"/>
        <w:numPr>
          <w:ilvl w:val="0"/>
          <w:numId w:val="12"/>
        </w:numPr>
        <w:jc w:val="both"/>
        <w:rPr>
          <w:rFonts w:cstheme="minorHAnsi"/>
        </w:rPr>
      </w:pPr>
      <w:r w:rsidRPr="00686B91">
        <w:rPr>
          <w:rFonts w:cstheme="minorHAnsi"/>
          <w:i/>
        </w:rPr>
        <w:t>Državni prihodi za sufinanciranje besplatnih obroka u školi –</w:t>
      </w:r>
      <w:r w:rsidRPr="00686B91">
        <w:rPr>
          <w:rFonts w:cstheme="minorHAnsi"/>
        </w:rPr>
        <w:t xml:space="preserve"> planirano je 80.000 EUR</w:t>
      </w:r>
    </w:p>
    <w:p w:rsidR="00232A3D" w:rsidRPr="00F65E92" w:rsidRDefault="00232A3D" w:rsidP="00232A3D">
      <w:pPr>
        <w:pStyle w:val="Odlomakpopisa"/>
        <w:numPr>
          <w:ilvl w:val="0"/>
          <w:numId w:val="12"/>
        </w:numPr>
        <w:jc w:val="both"/>
        <w:rPr>
          <w:rFonts w:ascii="Times New Roman" w:hAnsi="Times New Roman" w:cs="Times New Roman"/>
          <w:sz w:val="24"/>
          <w:szCs w:val="24"/>
        </w:rPr>
      </w:pPr>
      <w:r w:rsidRPr="00F65E92">
        <w:rPr>
          <w:i/>
        </w:rPr>
        <w:t>Projekt „Škola za život “</w:t>
      </w:r>
      <w:r>
        <w:t xml:space="preserve">  - planirano 2.</w:t>
      </w:r>
      <w:r w:rsidR="004B6D6B">
        <w:t>5</w:t>
      </w:r>
      <w:r>
        <w:t>00 EUR, koji se također pojavljuju od strane Ministarstva smo uključili u ove prihode, kako bi namjenski mogli utrošiti sredstva koja smo ili ćemo dobiti.</w:t>
      </w:r>
    </w:p>
    <w:p w:rsidR="00383F54" w:rsidRDefault="00383F54" w:rsidP="00383F54">
      <w:pPr>
        <w:rPr>
          <w:rFonts w:cstheme="minorHAnsi"/>
          <w:b/>
          <w:i/>
        </w:rPr>
      </w:pPr>
    </w:p>
    <w:p w:rsidR="00383F54" w:rsidRPr="00383F54" w:rsidRDefault="00383F54" w:rsidP="007C4B4E">
      <w:r w:rsidRPr="007C4B4E">
        <w:rPr>
          <w:b/>
          <w:i/>
        </w:rPr>
        <w:t>2. Tekuće pomoći iz županijskog proračuna,</w:t>
      </w:r>
      <w:r w:rsidRPr="00383F54">
        <w:t xml:space="preserve"> planirane su u iznosu od </w:t>
      </w:r>
      <w:r w:rsidR="00E04646">
        <w:t>4.000</w:t>
      </w:r>
      <w:r w:rsidR="00AC5843">
        <w:t xml:space="preserve"> EUR.</w:t>
      </w:r>
    </w:p>
    <w:p w:rsidR="00383F54" w:rsidRPr="00383F54" w:rsidRDefault="00383F54" w:rsidP="007C4B4E">
      <w:r w:rsidRPr="00383F54">
        <w:t xml:space="preserve">Planiraju se za eventualna sportska natjecanja i županijska natjecanja iz pojedinih predmeta. Odnose se najvećim dijelom na usluge telefona, pošte i prijevoza, službena putovanja, uredski materijal i ostale materijalne rashode. </w:t>
      </w:r>
    </w:p>
    <w:p w:rsidR="00383F54" w:rsidRPr="00383F54" w:rsidRDefault="00383F54" w:rsidP="00383F54">
      <w:pPr>
        <w:rPr>
          <w:rFonts w:cstheme="minorHAnsi"/>
        </w:rPr>
      </w:pPr>
    </w:p>
    <w:p w:rsidR="00383F54" w:rsidRDefault="00383F54" w:rsidP="00383F54">
      <w:r w:rsidRPr="00383F54">
        <w:rPr>
          <w:rFonts w:cstheme="minorHAnsi"/>
          <w:b/>
          <w:i/>
        </w:rPr>
        <w:t>3. Tekuće pomoći iz općinskog proračuna,</w:t>
      </w:r>
      <w:r w:rsidRPr="00383F54">
        <w:rPr>
          <w:rFonts w:cstheme="minorHAnsi"/>
        </w:rPr>
        <w:t xml:space="preserve"> planirane u iznosu od</w:t>
      </w:r>
      <w:r w:rsidR="00E04646">
        <w:rPr>
          <w:rFonts w:cstheme="minorHAnsi"/>
        </w:rPr>
        <w:t xml:space="preserve"> </w:t>
      </w:r>
      <w:r w:rsidR="007B19E8">
        <w:rPr>
          <w:rFonts w:cstheme="minorHAnsi"/>
        </w:rPr>
        <w:t>7</w:t>
      </w:r>
      <w:r w:rsidR="00E04646">
        <w:rPr>
          <w:rFonts w:cstheme="minorHAnsi"/>
        </w:rPr>
        <w:t>.</w:t>
      </w:r>
      <w:r w:rsidR="007B19E8">
        <w:rPr>
          <w:rFonts w:cstheme="minorHAnsi"/>
        </w:rPr>
        <w:t>0</w:t>
      </w:r>
      <w:r w:rsidR="00E04646">
        <w:rPr>
          <w:rFonts w:cstheme="minorHAnsi"/>
        </w:rPr>
        <w:t>00</w:t>
      </w:r>
      <w:r w:rsidR="00AC5843">
        <w:rPr>
          <w:rFonts w:cstheme="minorHAnsi"/>
        </w:rPr>
        <w:t xml:space="preserve"> EUR</w:t>
      </w:r>
      <w:r w:rsidRPr="00383F54">
        <w:rPr>
          <w:rFonts w:cstheme="minorHAnsi"/>
        </w:rPr>
        <w:t xml:space="preserve">, utrošiti će se u cijelosti na plaće za djelatnice produženog boravka, doprinose na plaće, ostale troškove te prijevoz. Djeca koja nisu sa područja grada Pule moraju tražiti subvencije od svojih općina za usluge produženog boravka kako bi plaćala fiksni dio produženog boravka jednako kao i djeca sa područja Grada Pule </w:t>
      </w:r>
      <w:r w:rsidR="00AC5843">
        <w:rPr>
          <w:rFonts w:cstheme="minorHAnsi"/>
        </w:rPr>
        <w:t>–</w:t>
      </w:r>
      <w:r w:rsidRPr="00383F54">
        <w:rPr>
          <w:rFonts w:cstheme="minorHAnsi"/>
        </w:rPr>
        <w:t xml:space="preserve"> </w:t>
      </w:r>
      <w:r w:rsidR="00AC5843">
        <w:rPr>
          <w:rFonts w:cstheme="minorHAnsi"/>
        </w:rPr>
        <w:t>16 EUR</w:t>
      </w:r>
      <w:r w:rsidRPr="00383F54">
        <w:rPr>
          <w:rFonts w:cstheme="minorHAnsi"/>
        </w:rPr>
        <w:t xml:space="preserve">. Ostatak od </w:t>
      </w:r>
      <w:r w:rsidR="00AC5843">
        <w:rPr>
          <w:rFonts w:cstheme="minorHAnsi"/>
        </w:rPr>
        <w:t>66 EUR</w:t>
      </w:r>
      <w:r w:rsidRPr="00383F54">
        <w:rPr>
          <w:rFonts w:cstheme="minorHAnsi"/>
        </w:rPr>
        <w:t xml:space="preserve"> subvencioniraju općine kojima mjesečno ša</w:t>
      </w:r>
      <w:r>
        <w:rPr>
          <w:rFonts w:cstheme="minorHAnsi"/>
        </w:rPr>
        <w:t>l</w:t>
      </w:r>
      <w:r w:rsidRPr="00383F54">
        <w:rPr>
          <w:rFonts w:cstheme="minorHAnsi"/>
        </w:rPr>
        <w:t>jemo račun</w:t>
      </w:r>
      <w:r w:rsidRPr="00383F54">
        <w:t>.</w:t>
      </w:r>
    </w:p>
    <w:p w:rsidR="00EF70DB" w:rsidRDefault="00EF70DB" w:rsidP="00383F54"/>
    <w:p w:rsidR="00EF70DB" w:rsidRPr="00EF70DB" w:rsidRDefault="00EF70DB" w:rsidP="00EF70DB">
      <w:r w:rsidRPr="00EF70DB">
        <w:rPr>
          <w:b/>
          <w:i/>
        </w:rPr>
        <w:t>4. Prihodi od sufinanciranja cijene usluge, participacije i slično</w:t>
      </w:r>
      <w:r w:rsidRPr="00EF70DB">
        <w:rPr>
          <w:i/>
        </w:rPr>
        <w:t xml:space="preserve">, </w:t>
      </w:r>
      <w:r w:rsidRPr="00EF70DB">
        <w:t xml:space="preserve">planirani su u iznosu od </w:t>
      </w:r>
      <w:r w:rsidR="007B19E8">
        <w:t>90</w:t>
      </w:r>
      <w:r w:rsidR="006916E3">
        <w:t>.</w:t>
      </w:r>
      <w:r w:rsidR="007B19E8">
        <w:t>00</w:t>
      </w:r>
      <w:r w:rsidR="006916E3">
        <w:t>0</w:t>
      </w:r>
      <w:r w:rsidR="00EB3620">
        <w:t xml:space="preserve"> EUR</w:t>
      </w:r>
      <w:r w:rsidRPr="00EF70DB">
        <w:rPr>
          <w:i/>
        </w:rPr>
        <w:t xml:space="preserve">, </w:t>
      </w:r>
      <w:r w:rsidRPr="00EF70DB">
        <w:t>najvećim dijelom utrošit će se na namirnice za školsku kuhinju</w:t>
      </w:r>
      <w:r w:rsidR="00E76C01">
        <w:t xml:space="preserve"> (ručak)</w:t>
      </w:r>
      <w:r w:rsidRPr="00EF70DB">
        <w:t>, zatim na rashode za plaće učiteljica u produženom boravku, za nabavu nefinancijske imovine (postrojenja i opreme), na materijal i energiju, na uredski materijal i ostale materijalne rashode. Većim dijelom utrošit će se i na rashode za usluge, odnosno najvećim dijelom na usluge tekućeg i investicijskog održavanja.</w:t>
      </w:r>
    </w:p>
    <w:p w:rsidR="00EF70DB" w:rsidRPr="00EF70DB" w:rsidRDefault="00EF70DB" w:rsidP="00EF70DB"/>
    <w:p w:rsidR="00EF70DB" w:rsidRPr="00EF70DB" w:rsidRDefault="00EF70DB" w:rsidP="00EF70DB">
      <w:r w:rsidRPr="00EF70DB">
        <w:rPr>
          <w:b/>
          <w:i/>
        </w:rPr>
        <w:t>5. Prihodi od nadoknade šteta</w:t>
      </w:r>
      <w:r w:rsidRPr="00EF70DB">
        <w:t xml:space="preserve">, planirani su u iznosu od </w:t>
      </w:r>
      <w:r w:rsidR="007B19E8">
        <w:t>1</w:t>
      </w:r>
      <w:r w:rsidR="00E76C01">
        <w:t xml:space="preserve">.000 </w:t>
      </w:r>
      <w:r w:rsidR="00EB3620">
        <w:t>EUR</w:t>
      </w:r>
      <w:r w:rsidRPr="00EF70DB">
        <w:t xml:space="preserve"> (uplate roditelja i osiguranja). Jednim dijelom utrošit će se na popravke tableta koje učenici koriste te za nabavku knjiga koje su se oštetile prilikom korištenja i potrebno je kupiti nove, dok će se uplate od osiguranja utrošit na popravke.</w:t>
      </w:r>
    </w:p>
    <w:p w:rsidR="00EF70DB" w:rsidRPr="00EF70DB" w:rsidRDefault="00EF70DB" w:rsidP="00EF70DB"/>
    <w:p w:rsidR="00EF70DB" w:rsidRPr="00EF70DB" w:rsidRDefault="00EF70DB" w:rsidP="00EF70DB">
      <w:r w:rsidRPr="00EF70DB">
        <w:rPr>
          <w:b/>
          <w:i/>
        </w:rPr>
        <w:t>6. Ostali nespomenuti prihodi po posebnim propisima</w:t>
      </w:r>
      <w:r w:rsidRPr="00EF70DB">
        <w:t xml:space="preserve">, planirani su u iznosu od </w:t>
      </w:r>
      <w:r w:rsidR="007B19E8">
        <w:t>1.0</w:t>
      </w:r>
      <w:r w:rsidR="00E76C01">
        <w:t>00</w:t>
      </w:r>
      <w:r w:rsidR="00EB3620">
        <w:t xml:space="preserve"> EUR</w:t>
      </w:r>
      <w:r w:rsidRPr="00EF70DB">
        <w:t xml:space="preserve">, a </w:t>
      </w:r>
      <w:r>
        <w:t xml:space="preserve">odnose se na </w:t>
      </w:r>
      <w:r w:rsidRPr="00290C12">
        <w:t>prihod</w:t>
      </w:r>
      <w:r>
        <w:t>e</w:t>
      </w:r>
      <w:r w:rsidRPr="00290C12">
        <w:t xml:space="preserve"> od </w:t>
      </w:r>
      <w:proofErr w:type="spellStart"/>
      <w:r w:rsidRPr="00290C12">
        <w:t>zakasnine</w:t>
      </w:r>
      <w:proofErr w:type="spellEnd"/>
      <w:r w:rsidRPr="00290C12">
        <w:t xml:space="preserve"> za knjižnicu. Prihodi se prvenstveno kori</w:t>
      </w:r>
      <w:r>
        <w:t>s</w:t>
      </w:r>
      <w:r w:rsidRPr="00290C12">
        <w:t>te za redovito poslovanje, minimalni standard, te financiranje aktivnosti iz Godišnjeg plana i programa rada škole</w:t>
      </w:r>
      <w:r>
        <w:t>.</w:t>
      </w:r>
    </w:p>
    <w:p w:rsidR="00EF70DB" w:rsidRPr="00EF70DB" w:rsidRDefault="00EF70DB" w:rsidP="00EF70DB"/>
    <w:p w:rsidR="00EF70DB" w:rsidRPr="00EF70DB" w:rsidRDefault="003470CB" w:rsidP="00EF70DB">
      <w:r>
        <w:rPr>
          <w:b/>
          <w:i/>
        </w:rPr>
        <w:t>7</w:t>
      </w:r>
      <w:r w:rsidR="00EF70DB" w:rsidRPr="00EF70DB">
        <w:rPr>
          <w:b/>
          <w:i/>
        </w:rPr>
        <w:t>. Prihodi od donacija</w:t>
      </w:r>
      <w:r w:rsidR="00EF70DB" w:rsidRPr="00EF70DB">
        <w:rPr>
          <w:i/>
        </w:rPr>
        <w:t xml:space="preserve">, </w:t>
      </w:r>
      <w:r w:rsidR="00EF70DB" w:rsidRPr="00EF70DB">
        <w:t xml:space="preserve">planirani su u iznosu od </w:t>
      </w:r>
      <w:r w:rsidR="007B19E8">
        <w:t>3</w:t>
      </w:r>
      <w:r w:rsidR="00E76C01">
        <w:t>.000</w:t>
      </w:r>
      <w:r w:rsidR="006D4A37">
        <w:t xml:space="preserve"> EUR</w:t>
      </w:r>
      <w:r w:rsidR="00EF70DB" w:rsidRPr="00EF70DB">
        <w:rPr>
          <w:i/>
        </w:rPr>
        <w:t xml:space="preserve">, </w:t>
      </w:r>
      <w:r w:rsidR="00EF70DB" w:rsidRPr="00EF70DB">
        <w:t>te se odnose na tekuće donacije od neprofitnih organizacija i tekuće donacije od trgovačkih društava.</w:t>
      </w:r>
    </w:p>
    <w:p w:rsidR="00EF70DB" w:rsidRPr="00EF70DB" w:rsidRDefault="00EF70DB" w:rsidP="00EF70DB">
      <w:pPr>
        <w:rPr>
          <w:b/>
        </w:rPr>
      </w:pPr>
    </w:p>
    <w:p w:rsidR="007B19E8" w:rsidRPr="007B19E8" w:rsidRDefault="003470CB" w:rsidP="007B19E8">
      <w:pPr>
        <w:pStyle w:val="Default"/>
        <w:jc w:val="both"/>
        <w:rPr>
          <w:rFonts w:asciiTheme="minorHAnsi" w:hAnsiTheme="minorHAnsi" w:cstheme="minorHAnsi"/>
          <w:sz w:val="22"/>
          <w:szCs w:val="22"/>
        </w:rPr>
      </w:pPr>
      <w:r w:rsidRPr="007B19E8">
        <w:rPr>
          <w:rFonts w:asciiTheme="minorHAnsi" w:hAnsiTheme="minorHAnsi" w:cstheme="minorHAnsi"/>
          <w:b/>
          <w:i/>
          <w:sz w:val="22"/>
          <w:szCs w:val="22"/>
        </w:rPr>
        <w:t>8</w:t>
      </w:r>
      <w:r w:rsidR="00EF70DB" w:rsidRPr="007B19E8">
        <w:rPr>
          <w:rFonts w:asciiTheme="minorHAnsi" w:hAnsiTheme="minorHAnsi" w:cstheme="minorHAnsi"/>
          <w:b/>
          <w:i/>
          <w:sz w:val="22"/>
          <w:szCs w:val="22"/>
        </w:rPr>
        <w:t>. Decentralizirana sredstva Škole</w:t>
      </w:r>
      <w:r w:rsidR="00EF70DB" w:rsidRPr="007B19E8">
        <w:rPr>
          <w:rFonts w:asciiTheme="minorHAnsi" w:hAnsiTheme="minorHAnsi" w:cstheme="minorHAnsi"/>
          <w:sz w:val="22"/>
          <w:szCs w:val="22"/>
        </w:rPr>
        <w:t xml:space="preserve">, planirana su u iznosu od </w:t>
      </w:r>
      <w:r w:rsidR="007B19E8" w:rsidRPr="007B19E8">
        <w:rPr>
          <w:rFonts w:asciiTheme="minorHAnsi" w:hAnsiTheme="minorHAnsi" w:cstheme="minorHAnsi"/>
          <w:sz w:val="22"/>
          <w:szCs w:val="22"/>
        </w:rPr>
        <w:t>87</w:t>
      </w:r>
      <w:r w:rsidR="00E76C01" w:rsidRPr="007B19E8">
        <w:rPr>
          <w:rFonts w:asciiTheme="minorHAnsi" w:hAnsiTheme="minorHAnsi" w:cstheme="minorHAnsi"/>
          <w:sz w:val="22"/>
          <w:szCs w:val="22"/>
        </w:rPr>
        <w:t>.</w:t>
      </w:r>
      <w:r w:rsidR="007B19E8" w:rsidRPr="007B19E8">
        <w:rPr>
          <w:rFonts w:asciiTheme="minorHAnsi" w:hAnsiTheme="minorHAnsi" w:cstheme="minorHAnsi"/>
          <w:sz w:val="22"/>
          <w:szCs w:val="22"/>
        </w:rPr>
        <w:t>089</w:t>
      </w:r>
      <w:r w:rsidR="006D4A37" w:rsidRPr="007B19E8">
        <w:rPr>
          <w:rFonts w:asciiTheme="minorHAnsi" w:hAnsiTheme="minorHAnsi" w:cstheme="minorHAnsi"/>
          <w:sz w:val="22"/>
          <w:szCs w:val="22"/>
        </w:rPr>
        <w:t xml:space="preserve"> EUR</w:t>
      </w:r>
      <w:r w:rsidR="00EF70DB" w:rsidRPr="007B19E8">
        <w:rPr>
          <w:rFonts w:asciiTheme="minorHAnsi" w:hAnsiTheme="minorHAnsi" w:cstheme="minorHAnsi"/>
          <w:sz w:val="22"/>
          <w:szCs w:val="22"/>
        </w:rPr>
        <w:t>, utrošit će se većim dijelom na rashode za materijal i energiju i rashode za usluge</w:t>
      </w:r>
      <w:r w:rsidR="007B19E8" w:rsidRPr="007B19E8">
        <w:rPr>
          <w:rFonts w:asciiTheme="minorHAnsi" w:hAnsiTheme="minorHAnsi" w:cstheme="minorHAnsi"/>
          <w:sz w:val="22"/>
          <w:szCs w:val="22"/>
        </w:rPr>
        <w:t xml:space="preserve"> te na ostale troškove prema prioritetima funkcioniranja škole.</w:t>
      </w:r>
    </w:p>
    <w:p w:rsidR="007B19E8" w:rsidRPr="00EF70DB" w:rsidRDefault="007B19E8" w:rsidP="00EF70DB"/>
    <w:p w:rsidR="00EF70DB" w:rsidRPr="00EF70DB" w:rsidRDefault="00EF70DB" w:rsidP="00EF70DB">
      <w:pPr>
        <w:rPr>
          <w:b/>
        </w:rPr>
      </w:pPr>
    </w:p>
    <w:p w:rsidR="00EF70DB" w:rsidRPr="00EF70DB" w:rsidRDefault="0065481C" w:rsidP="00EF70DB">
      <w:r>
        <w:rPr>
          <w:b/>
          <w:i/>
        </w:rPr>
        <w:lastRenderedPageBreak/>
        <w:t>9</w:t>
      </w:r>
      <w:r w:rsidR="00EF70DB" w:rsidRPr="00EF70DB">
        <w:rPr>
          <w:b/>
          <w:i/>
        </w:rPr>
        <w:t>. Opći prihodi i primici Grada Pule</w:t>
      </w:r>
      <w:r w:rsidR="00EF70DB" w:rsidRPr="00EF70DB">
        <w:t xml:space="preserve">, planirani su u iznosu od </w:t>
      </w:r>
      <w:r w:rsidR="004655BD">
        <w:t>168</w:t>
      </w:r>
      <w:r w:rsidR="00E76C01">
        <w:t>.</w:t>
      </w:r>
      <w:r w:rsidR="004655BD">
        <w:t>0</w:t>
      </w:r>
      <w:r w:rsidR="00E76C01">
        <w:t>00</w:t>
      </w:r>
      <w:r w:rsidR="006D4A37">
        <w:t xml:space="preserve"> EUR</w:t>
      </w:r>
      <w:r w:rsidR="00EF70DB" w:rsidRPr="00EF70DB">
        <w:t>, utrošit će se na rashode za plaće i prijevoz učiteljica u produženom boravku, na namirnice za socijalno ugroženu kategoriju građana te za provedbu projekta građanskog odgoja</w:t>
      </w:r>
      <w:r w:rsidR="004C7FAA">
        <w:t>.</w:t>
      </w:r>
    </w:p>
    <w:p w:rsidR="00EF70DB" w:rsidRPr="00EF70DB" w:rsidRDefault="00EF70DB" w:rsidP="00EF70DB">
      <w:pPr>
        <w:rPr>
          <w:b/>
        </w:rPr>
      </w:pPr>
    </w:p>
    <w:p w:rsidR="00EF70DB" w:rsidRPr="00EF70DB" w:rsidRDefault="00EF70DB" w:rsidP="00EF70DB">
      <w:r w:rsidRPr="00EF70DB">
        <w:rPr>
          <w:b/>
          <w:i/>
        </w:rPr>
        <w:t>1</w:t>
      </w:r>
      <w:r w:rsidR="0065481C">
        <w:rPr>
          <w:b/>
          <w:i/>
        </w:rPr>
        <w:t>0</w:t>
      </w:r>
      <w:r w:rsidRPr="00EF70DB">
        <w:rPr>
          <w:b/>
          <w:i/>
        </w:rPr>
        <w:t>. Tekuće pomoći iz državnog proračuna temeljem prijenosa EU sredstava</w:t>
      </w:r>
      <w:r w:rsidRPr="00EF70DB">
        <w:rPr>
          <w:b/>
        </w:rPr>
        <w:t xml:space="preserve"> - </w:t>
      </w:r>
      <w:r w:rsidRPr="00EF70DB">
        <w:t xml:space="preserve">odnosi se na sredstva koje doznačuje Grad Pula za provedbu projekta </w:t>
      </w:r>
      <w:r w:rsidRPr="007C4B4E">
        <w:rPr>
          <w:i/>
        </w:rPr>
        <w:t xml:space="preserve">Zajedno do znanja </w:t>
      </w:r>
      <w:r w:rsidR="0065481C" w:rsidRPr="007C4B4E">
        <w:rPr>
          <w:i/>
        </w:rPr>
        <w:t>V</w:t>
      </w:r>
      <w:r w:rsidR="003A7B75">
        <w:rPr>
          <w:i/>
        </w:rPr>
        <w:t>I</w:t>
      </w:r>
      <w:r w:rsidRPr="00EF70DB">
        <w:t xml:space="preserve">. Utrošit će se na plaće i ostale troškove pomoćnika u nastavi. Planirani su u iznosu </w:t>
      </w:r>
      <w:r w:rsidR="00D041E4">
        <w:t>20</w:t>
      </w:r>
      <w:r w:rsidR="00E76C01">
        <w:t>.</w:t>
      </w:r>
      <w:r w:rsidR="00D041E4">
        <w:t>5</w:t>
      </w:r>
      <w:r w:rsidR="00E76C01">
        <w:t>00</w:t>
      </w:r>
      <w:r w:rsidR="00EA2C4E">
        <w:t xml:space="preserve"> EUR</w:t>
      </w:r>
      <w:r w:rsidRPr="00EF70DB">
        <w:t>.</w:t>
      </w:r>
    </w:p>
    <w:p w:rsidR="00422614" w:rsidRDefault="00422614" w:rsidP="007C4B4E">
      <w:pPr>
        <w:rPr>
          <w:b/>
          <w:u w:val="single"/>
        </w:rPr>
      </w:pPr>
    </w:p>
    <w:p w:rsidR="007C4B4E" w:rsidRPr="007C4B4E" w:rsidRDefault="007C4B4E" w:rsidP="007C4B4E">
      <w:pPr>
        <w:rPr>
          <w:b/>
          <w:u w:val="single"/>
        </w:rPr>
      </w:pPr>
      <w:r w:rsidRPr="007C4B4E">
        <w:rPr>
          <w:b/>
          <w:u w:val="single"/>
        </w:rPr>
        <w:t xml:space="preserve">VIŠAK PRIHODA POSLOVANJA </w:t>
      </w:r>
    </w:p>
    <w:p w:rsidR="00ED5563" w:rsidRPr="007C4B4E" w:rsidRDefault="007C4B4E" w:rsidP="007C4B4E">
      <w:pPr>
        <w:ind w:firstLine="708"/>
      </w:pPr>
      <w:r w:rsidRPr="007C4B4E">
        <w:t>Višak prihoda poslovanja iz 202</w:t>
      </w:r>
      <w:r w:rsidR="007E2662">
        <w:t>4</w:t>
      </w:r>
      <w:r w:rsidRPr="007C4B4E">
        <w:t xml:space="preserve">. planiran je u ukupnom iznos od </w:t>
      </w:r>
      <w:r w:rsidR="007E2662">
        <w:t>5</w:t>
      </w:r>
      <w:r w:rsidR="00E76C01">
        <w:t>.</w:t>
      </w:r>
      <w:r w:rsidR="007E2662">
        <w:t>0</w:t>
      </w:r>
      <w:r w:rsidR="00E76C01">
        <w:t>00</w:t>
      </w:r>
      <w:r w:rsidR="00EA2C4E">
        <w:t xml:space="preserve"> EUR</w:t>
      </w:r>
      <w:r w:rsidRPr="007C4B4E">
        <w:t xml:space="preserve">. </w:t>
      </w:r>
      <w:r>
        <w:t>i odnosi se na</w:t>
      </w:r>
      <w:r w:rsidRPr="007C4B4E">
        <w:t xml:space="preserve">  sufinanciranj</w:t>
      </w:r>
      <w:r>
        <w:t>e</w:t>
      </w:r>
      <w:r w:rsidRPr="007C4B4E">
        <w:t xml:space="preserve"> cijene usluga</w:t>
      </w:r>
      <w:r w:rsidR="00422614">
        <w:t xml:space="preserve"> iz redovnog programa</w:t>
      </w:r>
      <w:r w:rsidR="007E2662">
        <w:t xml:space="preserve"> (3.000 EUR)</w:t>
      </w:r>
      <w:r w:rsidR="00E76C01">
        <w:t xml:space="preserve"> i iz državnog proračuna</w:t>
      </w:r>
      <w:r w:rsidR="007E2662">
        <w:t xml:space="preserve"> (2.000 EUR)</w:t>
      </w:r>
      <w:r w:rsidR="00422614">
        <w:t>.</w:t>
      </w:r>
    </w:p>
    <w:p w:rsidR="007C4B4E" w:rsidRDefault="007C4B4E" w:rsidP="00BE14A7">
      <w:pPr>
        <w:pStyle w:val="Default"/>
        <w:jc w:val="both"/>
        <w:rPr>
          <w:rFonts w:asciiTheme="minorHAnsi" w:hAnsiTheme="minorHAnsi"/>
          <w:sz w:val="22"/>
          <w:szCs w:val="22"/>
        </w:rPr>
      </w:pPr>
    </w:p>
    <w:p w:rsidR="00714D56" w:rsidRDefault="00714D56" w:rsidP="008D5F95">
      <w:pPr>
        <w:jc w:val="both"/>
        <w:rPr>
          <w:i/>
          <w:sz w:val="28"/>
          <w:szCs w:val="28"/>
        </w:rPr>
      </w:pPr>
    </w:p>
    <w:p w:rsidR="008D5F95" w:rsidRPr="008D5F95" w:rsidRDefault="008D5F95" w:rsidP="008D5F95">
      <w:pPr>
        <w:jc w:val="both"/>
        <w:rPr>
          <w:i/>
          <w:sz w:val="28"/>
          <w:szCs w:val="28"/>
        </w:rPr>
      </w:pPr>
      <w:r>
        <w:rPr>
          <w:i/>
          <w:sz w:val="28"/>
          <w:szCs w:val="28"/>
        </w:rPr>
        <w:t>4.</w:t>
      </w:r>
      <w:r w:rsidRPr="008D5F95">
        <w:rPr>
          <w:i/>
          <w:sz w:val="28"/>
          <w:szCs w:val="28"/>
        </w:rPr>
        <w:t xml:space="preserve">OBRAZLOŽENJE OPĆEG DIJELA I PROJEKCIJA FINANCIJSKOG PLANA </w:t>
      </w:r>
    </w:p>
    <w:p w:rsidR="008D5F95" w:rsidRDefault="008D5F95" w:rsidP="00BE14A7">
      <w:pPr>
        <w:pStyle w:val="Default"/>
        <w:jc w:val="both"/>
        <w:rPr>
          <w:rFonts w:asciiTheme="minorHAnsi" w:hAnsiTheme="minorHAnsi"/>
          <w:i/>
          <w:sz w:val="22"/>
          <w:szCs w:val="22"/>
          <w:u w:val="single"/>
        </w:rPr>
      </w:pPr>
    </w:p>
    <w:p w:rsidR="0048160A" w:rsidRPr="00422614" w:rsidRDefault="008B287B" w:rsidP="00BE14A7">
      <w:pPr>
        <w:pStyle w:val="Default"/>
        <w:jc w:val="both"/>
        <w:rPr>
          <w:rFonts w:asciiTheme="minorHAnsi" w:hAnsiTheme="minorHAnsi"/>
          <w:i/>
          <w:sz w:val="22"/>
          <w:szCs w:val="22"/>
          <w:u w:val="single"/>
        </w:rPr>
      </w:pPr>
      <w:r w:rsidRPr="00422614">
        <w:rPr>
          <w:rFonts w:asciiTheme="minorHAnsi" w:hAnsiTheme="minorHAnsi"/>
          <w:i/>
          <w:sz w:val="22"/>
          <w:szCs w:val="22"/>
          <w:u w:val="single"/>
        </w:rPr>
        <w:t>Obrazloženje financijskog plana:</w:t>
      </w:r>
    </w:p>
    <w:p w:rsidR="0048160A" w:rsidRDefault="0048160A" w:rsidP="00BE14A7">
      <w:pPr>
        <w:pStyle w:val="Default"/>
        <w:ind w:firstLine="708"/>
        <w:jc w:val="both"/>
        <w:rPr>
          <w:rFonts w:asciiTheme="minorHAnsi" w:hAnsiTheme="minorHAnsi"/>
          <w:sz w:val="22"/>
          <w:szCs w:val="22"/>
        </w:rPr>
      </w:pPr>
      <w:r>
        <w:rPr>
          <w:rFonts w:asciiTheme="minorHAnsi" w:hAnsiTheme="minorHAnsi"/>
          <w:sz w:val="22"/>
          <w:szCs w:val="22"/>
        </w:rPr>
        <w:t>Obrazloženje financijskog plana jednako je važan dokument kao i sam plan iskazan u brojkama. U njemu povezujemo ciljeve škole s izvorima sredstava za njihovo ostvarenje te pratimo uspješnost realizacije. Radeći analize prošle potrošnje, usporedbe prihoda i rashoda po određenim kategorijama, stvaramo i podloge za kvalitetnije upravljanje sredstvima s kojima raspolažemo.</w:t>
      </w:r>
    </w:p>
    <w:p w:rsidR="00E80BF4" w:rsidRDefault="00E80BF4" w:rsidP="00BE14A7">
      <w:pPr>
        <w:pStyle w:val="Default"/>
        <w:ind w:firstLine="708"/>
        <w:jc w:val="both"/>
        <w:rPr>
          <w:rFonts w:asciiTheme="minorHAnsi" w:hAnsiTheme="minorHAnsi"/>
          <w:sz w:val="22"/>
          <w:szCs w:val="22"/>
        </w:rPr>
      </w:pPr>
      <w:r>
        <w:rPr>
          <w:rFonts w:asciiTheme="minorHAnsi" w:hAnsiTheme="minorHAnsi"/>
          <w:sz w:val="22"/>
          <w:szCs w:val="22"/>
        </w:rPr>
        <w:t>Prihodi za financiranje rashoda planirani su primjenom financijskih pokazatelja iz Uputa  za izr</w:t>
      </w:r>
      <w:r w:rsidR="00BE14A7">
        <w:rPr>
          <w:rFonts w:asciiTheme="minorHAnsi" w:hAnsiTheme="minorHAnsi"/>
          <w:sz w:val="22"/>
          <w:szCs w:val="22"/>
        </w:rPr>
        <w:t>adu proračuna Grada Pule za 20</w:t>
      </w:r>
      <w:r w:rsidR="004269B9">
        <w:rPr>
          <w:rFonts w:asciiTheme="minorHAnsi" w:hAnsiTheme="minorHAnsi"/>
          <w:sz w:val="22"/>
          <w:szCs w:val="22"/>
        </w:rPr>
        <w:t>2</w:t>
      </w:r>
      <w:r w:rsidR="00464B10">
        <w:rPr>
          <w:rFonts w:asciiTheme="minorHAnsi" w:hAnsiTheme="minorHAnsi"/>
          <w:sz w:val="22"/>
          <w:szCs w:val="22"/>
        </w:rPr>
        <w:t>5</w:t>
      </w:r>
      <w:r w:rsidR="00BE14A7">
        <w:rPr>
          <w:rFonts w:asciiTheme="minorHAnsi" w:hAnsiTheme="minorHAnsi"/>
          <w:sz w:val="22"/>
          <w:szCs w:val="22"/>
        </w:rPr>
        <w:t>.-202</w:t>
      </w:r>
      <w:r w:rsidR="00464B10">
        <w:rPr>
          <w:rFonts w:asciiTheme="minorHAnsi" w:hAnsiTheme="minorHAnsi"/>
          <w:sz w:val="22"/>
          <w:szCs w:val="22"/>
        </w:rPr>
        <w:t>7</w:t>
      </w:r>
      <w:r>
        <w:rPr>
          <w:rFonts w:asciiTheme="minorHAnsi" w:hAnsiTheme="minorHAnsi"/>
          <w:sz w:val="22"/>
          <w:szCs w:val="22"/>
        </w:rPr>
        <w:t>. godinu.</w:t>
      </w:r>
    </w:p>
    <w:p w:rsidR="00E80BF4" w:rsidRDefault="00E80BF4" w:rsidP="00BE14A7">
      <w:pPr>
        <w:pStyle w:val="Default"/>
        <w:jc w:val="both"/>
        <w:rPr>
          <w:rFonts w:asciiTheme="minorHAnsi" w:hAnsiTheme="minorHAnsi"/>
          <w:sz w:val="22"/>
          <w:szCs w:val="22"/>
        </w:rPr>
      </w:pPr>
      <w:r>
        <w:rPr>
          <w:rFonts w:asciiTheme="minorHAnsi" w:hAnsiTheme="minorHAnsi"/>
          <w:sz w:val="22"/>
          <w:szCs w:val="22"/>
        </w:rPr>
        <w:t>Od tako dobivenih  vrijednosti prihoda predvidjeli smo namjenske rashode koji se planiraju na os</w:t>
      </w:r>
      <w:r w:rsidR="00BE14A7">
        <w:rPr>
          <w:rFonts w:asciiTheme="minorHAnsi" w:hAnsiTheme="minorHAnsi"/>
          <w:sz w:val="22"/>
          <w:szCs w:val="22"/>
        </w:rPr>
        <w:t>novi potrošnje tekuće godine tj.</w:t>
      </w:r>
      <w:r>
        <w:rPr>
          <w:rFonts w:asciiTheme="minorHAnsi" w:hAnsiTheme="minorHAnsi"/>
          <w:sz w:val="22"/>
          <w:szCs w:val="22"/>
        </w:rPr>
        <w:t xml:space="preserve"> troškovi energije, rashodi za zdravstvene preglede zaposlenika, prijevoz učenika te usluge tekućeg održavanje građevinskih objekata, postrojenja i opreme, komunalne naknade i pedagoške dokumentacije.</w:t>
      </w:r>
      <w:r w:rsidR="004269B9">
        <w:rPr>
          <w:rFonts w:asciiTheme="minorHAnsi" w:hAnsiTheme="minorHAnsi"/>
          <w:sz w:val="22"/>
          <w:szCs w:val="22"/>
        </w:rPr>
        <w:t xml:space="preserve"> Naime, osnivač nam osigurava sredstva za tekuće i investicijsko održavanje samo u okviru minimalnog standarda.</w:t>
      </w:r>
    </w:p>
    <w:p w:rsidR="00E80BF4" w:rsidRDefault="00E80BF4" w:rsidP="00BE14A7">
      <w:pPr>
        <w:pStyle w:val="Default"/>
        <w:ind w:firstLine="708"/>
        <w:jc w:val="both"/>
        <w:rPr>
          <w:rFonts w:asciiTheme="minorHAnsi" w:hAnsiTheme="minorHAnsi"/>
          <w:sz w:val="22"/>
          <w:szCs w:val="22"/>
        </w:rPr>
      </w:pPr>
      <w:r>
        <w:rPr>
          <w:rFonts w:asciiTheme="minorHAnsi" w:hAnsiTheme="minorHAnsi"/>
          <w:sz w:val="22"/>
          <w:szCs w:val="22"/>
        </w:rPr>
        <w:t>Kao i rashodi iz kategorije općih troškova planirani rashodi za komunalne usluge, rashodi za telefon, bankarske usluge i usluge platnog prometa te obveznu pedagošku dokumentaciju i materijal. Potom su planirani i ostali troškovi prema prioritetima funkcioniranja  škole.</w:t>
      </w:r>
    </w:p>
    <w:p w:rsidR="009909D3" w:rsidRDefault="00324E17" w:rsidP="00BE14A7">
      <w:pPr>
        <w:pStyle w:val="Default"/>
        <w:ind w:firstLine="708"/>
        <w:jc w:val="both"/>
        <w:rPr>
          <w:rFonts w:asciiTheme="minorHAnsi" w:hAnsiTheme="minorHAnsi"/>
          <w:sz w:val="22"/>
          <w:szCs w:val="22"/>
        </w:rPr>
      </w:pPr>
      <w:r>
        <w:rPr>
          <w:rFonts w:asciiTheme="minorHAnsi" w:hAnsiTheme="minorHAnsi"/>
          <w:sz w:val="22"/>
          <w:szCs w:val="22"/>
        </w:rPr>
        <w:t>Važan razlog za izradu detaljnog obrazloženja je olakšana mogućnost praćenja izvršenja plana te argumentiranja mogućih/vjerojatnih izmjena i dopuna financijskog plana. Posebno se to odnosi na situacije priliva novca odnosno povećanja izdataka za neplanirane okolnosti.</w:t>
      </w:r>
    </w:p>
    <w:p w:rsidR="002A7334" w:rsidRDefault="002A7334" w:rsidP="00BE14A7">
      <w:pPr>
        <w:pStyle w:val="Default"/>
        <w:jc w:val="both"/>
        <w:rPr>
          <w:rFonts w:asciiTheme="minorHAnsi" w:hAnsiTheme="minorHAnsi"/>
          <w:color w:val="auto"/>
          <w:sz w:val="22"/>
          <w:szCs w:val="22"/>
        </w:rPr>
      </w:pPr>
    </w:p>
    <w:p w:rsidR="008D5F95" w:rsidRDefault="008D5F95" w:rsidP="008D5F95">
      <w:pPr>
        <w:jc w:val="both"/>
        <w:rPr>
          <w:i/>
          <w:u w:val="single"/>
        </w:rPr>
      </w:pPr>
      <w:r w:rsidRPr="008D5F95">
        <w:rPr>
          <w:i/>
          <w:u w:val="single"/>
        </w:rPr>
        <w:t>Obrazloženje prihoda i projekcija</w:t>
      </w:r>
      <w:r>
        <w:rPr>
          <w:i/>
          <w:u w:val="single"/>
        </w:rPr>
        <w:t>:</w:t>
      </w:r>
    </w:p>
    <w:p w:rsidR="008D5F95" w:rsidRPr="00A1469D" w:rsidRDefault="008D5F95" w:rsidP="00A1469D">
      <w:pPr>
        <w:jc w:val="both"/>
        <w:rPr>
          <w:b/>
        </w:rPr>
      </w:pPr>
      <w:r w:rsidRPr="00A1469D">
        <w:rPr>
          <w:b/>
        </w:rPr>
        <w:t xml:space="preserve">PRIHODI I PRIMICI </w:t>
      </w:r>
    </w:p>
    <w:p w:rsidR="008D5F95" w:rsidRDefault="008D5F95" w:rsidP="008D5F95">
      <w:pPr>
        <w:jc w:val="both"/>
      </w:pPr>
      <w:r>
        <w:t>202</w:t>
      </w:r>
      <w:r w:rsidR="00464B10">
        <w:t>5</w:t>
      </w:r>
      <w:r>
        <w:t>. – planira se ostvarenje prihoda u ukupnom iznosu od 1.</w:t>
      </w:r>
      <w:r w:rsidR="000B5CC4">
        <w:t>814</w:t>
      </w:r>
      <w:r>
        <w:t>.</w:t>
      </w:r>
      <w:r w:rsidR="000B5CC4">
        <w:t>789</w:t>
      </w:r>
      <w:r>
        <w:t xml:space="preserve"> </w:t>
      </w:r>
      <w:r w:rsidR="00BA5E4A">
        <w:t>EUR</w:t>
      </w:r>
      <w:r>
        <w:t xml:space="preserve"> i to 1.</w:t>
      </w:r>
      <w:r w:rsidR="00BA5E4A">
        <w:t>786</w:t>
      </w:r>
      <w:r>
        <w:t>.</w:t>
      </w:r>
      <w:r w:rsidR="00BA5E4A">
        <w:t>725 EUR</w:t>
      </w:r>
      <w:r>
        <w:t xml:space="preserve"> od prihoda poslovanja i </w:t>
      </w:r>
      <w:r w:rsidR="00BA5E4A">
        <w:t>26.064</w:t>
      </w:r>
      <w:r>
        <w:t xml:space="preserve"> </w:t>
      </w:r>
      <w:r w:rsidR="00BA5E4A">
        <w:t>EUR</w:t>
      </w:r>
      <w:r>
        <w:t xml:space="preserve"> za prihode od nefinancijske imovine.</w:t>
      </w:r>
    </w:p>
    <w:p w:rsidR="008D5F95" w:rsidRDefault="00897663" w:rsidP="008D5F95">
      <w:pPr>
        <w:jc w:val="both"/>
      </w:pPr>
      <w:r>
        <w:t xml:space="preserve">PROJEKCIJE - </w:t>
      </w:r>
      <w:r w:rsidR="008D5F95">
        <w:t>202</w:t>
      </w:r>
      <w:r w:rsidR="000B5CC4">
        <w:t>6</w:t>
      </w:r>
      <w:r w:rsidR="008D5F95">
        <w:t>. / 202</w:t>
      </w:r>
      <w:r w:rsidR="00BA5E4A">
        <w:t>7</w:t>
      </w:r>
      <w:r w:rsidR="008D5F95">
        <w:t>.  – planira se ostvarenje prihoda u ukupnom iznosu od 1.</w:t>
      </w:r>
      <w:r w:rsidR="00BA5E4A">
        <w:t>814</w:t>
      </w:r>
      <w:r w:rsidR="008D5F95">
        <w:t>.</w:t>
      </w:r>
      <w:r w:rsidR="00BA5E4A">
        <w:t>789</w:t>
      </w:r>
      <w:r w:rsidR="008D5F95">
        <w:t xml:space="preserve"> </w:t>
      </w:r>
      <w:r w:rsidR="00BA5E4A">
        <w:t>EUR</w:t>
      </w:r>
      <w:r w:rsidR="008D5F95">
        <w:t>, za svaku godinu pojedinačno. Projekcije su planirane u okvirima 202</w:t>
      </w:r>
      <w:r w:rsidR="00BA5E4A">
        <w:t>5</w:t>
      </w:r>
      <w:r w:rsidR="008D5F95">
        <w:t>. godine.</w:t>
      </w:r>
    </w:p>
    <w:p w:rsidR="008D5F95" w:rsidRPr="00A1469D" w:rsidRDefault="008D5F95" w:rsidP="00A1469D">
      <w:pPr>
        <w:jc w:val="both"/>
        <w:rPr>
          <w:b/>
        </w:rPr>
      </w:pPr>
      <w:r w:rsidRPr="00A1469D">
        <w:rPr>
          <w:b/>
        </w:rPr>
        <w:t>RASHODI I IZDACI</w:t>
      </w:r>
    </w:p>
    <w:p w:rsidR="008D5F95" w:rsidRDefault="008D5F95" w:rsidP="008D5F95">
      <w:pPr>
        <w:jc w:val="both"/>
      </w:pPr>
      <w:r>
        <w:t>202</w:t>
      </w:r>
      <w:r w:rsidR="00776263">
        <w:t>5</w:t>
      </w:r>
      <w:r>
        <w:t>. – planirani rashodi u ukupnom iznosu od 1.</w:t>
      </w:r>
      <w:r w:rsidR="009542FD">
        <w:t>819</w:t>
      </w:r>
      <w:r>
        <w:t>.</w:t>
      </w:r>
      <w:r w:rsidR="009542FD">
        <w:t>789</w:t>
      </w:r>
      <w:r>
        <w:t xml:space="preserve"> </w:t>
      </w:r>
      <w:r w:rsidR="009542FD">
        <w:t>EUR</w:t>
      </w:r>
      <w:r>
        <w:t>. Zbog općenitog stanja na tržištu i sve većih poskupljenja energenata, ali i ostalog materijala potrebnog za normalno poslovanje, veći su u odnosu na prethodnu godinu.</w:t>
      </w:r>
    </w:p>
    <w:p w:rsidR="00714D56" w:rsidRDefault="00897663" w:rsidP="00714D56">
      <w:pPr>
        <w:jc w:val="both"/>
      </w:pPr>
      <w:r>
        <w:t xml:space="preserve">PROJEKCIJE - </w:t>
      </w:r>
      <w:r w:rsidR="008D5F95">
        <w:t>202</w:t>
      </w:r>
      <w:r w:rsidR="00776263">
        <w:t>6</w:t>
      </w:r>
      <w:r w:rsidR="008D5F95">
        <w:t>. / 202</w:t>
      </w:r>
      <w:r w:rsidR="00776263">
        <w:t>7</w:t>
      </w:r>
      <w:r w:rsidR="008D5F95">
        <w:t>.  – planirani su rashodi u ukupnom iznosu od 1.</w:t>
      </w:r>
      <w:r w:rsidR="009542FD">
        <w:t>819.789</w:t>
      </w:r>
      <w:r w:rsidR="008D5F95">
        <w:t xml:space="preserve"> </w:t>
      </w:r>
      <w:r w:rsidR="009542FD">
        <w:t>EUR</w:t>
      </w:r>
      <w:r w:rsidR="008D5F95">
        <w:t>, za svaku godinu pojedinačno. Projekcije su planirane u okvirima 202</w:t>
      </w:r>
      <w:r w:rsidR="00776263">
        <w:t>5</w:t>
      </w:r>
      <w:r w:rsidR="008D5F95">
        <w:t>. godine.</w:t>
      </w:r>
    </w:p>
    <w:p w:rsidR="00F0254D" w:rsidRPr="00714D56" w:rsidRDefault="00F0254D" w:rsidP="00714D56">
      <w:pPr>
        <w:jc w:val="both"/>
      </w:pPr>
      <w:r>
        <w:rPr>
          <w:i/>
          <w:sz w:val="28"/>
          <w:szCs w:val="28"/>
        </w:rPr>
        <w:lastRenderedPageBreak/>
        <w:t>5</w:t>
      </w:r>
      <w:r w:rsidRPr="008D5F95">
        <w:rPr>
          <w:i/>
          <w:sz w:val="28"/>
          <w:szCs w:val="28"/>
        </w:rPr>
        <w:t>. IZVJEŠTAJ O POSTIGNUTIM CILJEVIMA I REZULTATIMA PROGRAMA TEMELJENIM NA POKAZATELJIMA USPJEŠNOSTI U PRETHODNOJ GODINI</w:t>
      </w:r>
    </w:p>
    <w:p w:rsidR="00F0254D" w:rsidRPr="008D5F95" w:rsidRDefault="00F0254D" w:rsidP="00F0254D">
      <w:pPr>
        <w:pStyle w:val="Default"/>
        <w:ind w:firstLine="708"/>
        <w:jc w:val="both"/>
        <w:rPr>
          <w:rFonts w:asciiTheme="minorHAnsi" w:hAnsiTheme="minorHAnsi"/>
          <w:color w:val="auto"/>
          <w:sz w:val="22"/>
          <w:szCs w:val="22"/>
        </w:rPr>
      </w:pPr>
    </w:p>
    <w:p w:rsidR="00F0254D" w:rsidRPr="008D5F95" w:rsidRDefault="00F0254D" w:rsidP="00F0254D">
      <w:pPr>
        <w:ind w:firstLine="708"/>
        <w:jc w:val="both"/>
      </w:pPr>
      <w:r w:rsidRPr="008D5F95">
        <w:t>Jedan od glavnih pokazatelja uspješnosti provođenja programa rezultati su koje učenici naše škole postižu kroz osmogodišnje obrazovanje na natjecanjima znanja, susretima i smotrama od županije preko regionalne do državne razine.</w:t>
      </w:r>
    </w:p>
    <w:p w:rsidR="00F0254D" w:rsidRPr="008D5F95" w:rsidRDefault="00F0254D" w:rsidP="00F0254D">
      <w:pPr>
        <w:jc w:val="both"/>
      </w:pPr>
      <w:r w:rsidRPr="008D5F95">
        <w:tab/>
        <w:t>U prethodnoj školskoj godini 3</w:t>
      </w:r>
      <w:r>
        <w:t xml:space="preserve">21 </w:t>
      </w:r>
      <w:r w:rsidRPr="008D5F95">
        <w:t xml:space="preserve">učenik je uspješno završio školsku godinu.  Školsku godinu je s odličnim uspjehom završilo </w:t>
      </w:r>
      <w:r>
        <w:t>199</w:t>
      </w:r>
      <w:r w:rsidRPr="008D5F95">
        <w:t xml:space="preserve"> učenika, s vrlo dobrim uspjehom 93 učenika, s dobrim uspjehom 2</w:t>
      </w:r>
      <w:r>
        <w:t>8</w:t>
      </w:r>
      <w:r w:rsidRPr="008D5F95">
        <w:t xml:space="preserve"> učenika te s dovoljnim uspjehom 1 učenik. Na kraju nastavne godine pohvaljeno je 1</w:t>
      </w:r>
      <w:r>
        <w:t>07</w:t>
      </w:r>
      <w:r w:rsidRPr="008D5F95">
        <w:t xml:space="preserve"> učenika, </w:t>
      </w:r>
      <w:r>
        <w:t>6</w:t>
      </w:r>
      <w:r w:rsidRPr="008D5F95">
        <w:t xml:space="preserve">7 učenika razredne nastave i </w:t>
      </w:r>
      <w:r>
        <w:t>40</w:t>
      </w:r>
      <w:r w:rsidRPr="008D5F95">
        <w:t xml:space="preserve"> učenik</w:t>
      </w:r>
      <w:r>
        <w:t>a</w:t>
      </w:r>
      <w:r w:rsidRPr="008D5F95">
        <w:t xml:space="preserve"> predmetne nastave. Osim pohvaljenih učenika, nagrađeno je i 1</w:t>
      </w:r>
      <w:r>
        <w:t>3</w:t>
      </w:r>
      <w:r w:rsidRPr="008D5F95">
        <w:t xml:space="preserve"> učenika osmog razreda za odličan uspjeh i uzorno vladanje tijekom cijelog osnovnoškolskog obrazovanja. Uspješnost velikog broja učenika koji završavanju ovu školu s odličnim i vrlo dobrim uspjehom te upisuju željene srednje škole ukazuje na kvalitetan rad naših zaposlenika.</w:t>
      </w:r>
    </w:p>
    <w:p w:rsidR="00F0254D" w:rsidRPr="008D5F95" w:rsidRDefault="00F0254D" w:rsidP="00F0254D">
      <w:pPr>
        <w:jc w:val="both"/>
      </w:pPr>
      <w:r w:rsidRPr="008D5F95">
        <w:tab/>
        <w:t>Kroz programe rada sa darovitim učenicima u okviru dodatne nastave bile su organizirane grupe darovitih učenika iz matematike, hrvatskog jezika, povijesti, kemije, biologije, geografije, engleskog jezika, a učenici su sudjelovali na natjecanjima pod pokroviteljstvom MZO u organizaciji Agencije za odgoj i obrazovanje. Učenici su postigli dobre rezultate na županijskom natjecanju iz informatike.</w:t>
      </w:r>
    </w:p>
    <w:p w:rsidR="00F0254D" w:rsidRPr="008D5F95" w:rsidRDefault="00F0254D" w:rsidP="00F0254D">
      <w:pPr>
        <w:ind w:firstLine="708"/>
        <w:jc w:val="both"/>
      </w:pPr>
      <w:r w:rsidRPr="008D5F95">
        <w:t xml:space="preserve">Njegujemo stvaralaštvo i kreativnost i pružamo stručnu pomoć za što kvalitetniji osobni razvoj svakog učenika što pokazuje velik broj uključenih učenika u različite programe koje škola organizira u okviru izvannastavnih aktivnosti (mladi vrtlari, novinarska grupa, literarna grupa, recitatorska grupa, likovna grupa, zbor škole, folklorna grupa, klapa, knjižničari, plesna grupa, vjeronaučna grupa, web grupa, crveni križ, eko grupa, domaćinstvo te sportska grupa). </w:t>
      </w:r>
    </w:p>
    <w:p w:rsidR="00F0254D" w:rsidRPr="008D5F95" w:rsidRDefault="00F0254D" w:rsidP="00F0254D">
      <w:pPr>
        <w:jc w:val="both"/>
      </w:pPr>
      <w:r w:rsidRPr="00E76C01">
        <w:rPr>
          <w:color w:val="FF0000"/>
        </w:rPr>
        <w:tab/>
      </w:r>
      <w:r w:rsidRPr="008D5F95">
        <w:t xml:space="preserve">Nastojimo pružati stručnu pomoć učenicima kroz provođenje programa dopunske nastave iz hrvatskog jezika, matematike, kemije, fizike te engleskog jezika. </w:t>
      </w:r>
    </w:p>
    <w:p w:rsidR="00F0254D" w:rsidRPr="008D5F95" w:rsidRDefault="00F0254D" w:rsidP="00F0254D">
      <w:pPr>
        <w:jc w:val="both"/>
      </w:pPr>
      <w:r w:rsidRPr="008D5F95">
        <w:tab/>
        <w:t>Školski projekt ''</w:t>
      </w:r>
      <w:r>
        <w:t>Pulska abeceda</w:t>
      </w:r>
      <w:r w:rsidRPr="008D5F95">
        <w:t xml:space="preserve">,, je uspješno realiziran. </w:t>
      </w:r>
    </w:p>
    <w:p w:rsidR="00DA5D9B" w:rsidRDefault="00DA5D9B" w:rsidP="00EA6707">
      <w:pPr>
        <w:jc w:val="both"/>
      </w:pPr>
    </w:p>
    <w:p w:rsidR="00313558" w:rsidRDefault="00313558" w:rsidP="008D5F95">
      <w:pPr>
        <w:jc w:val="both"/>
      </w:pPr>
      <w:bookmarkStart w:id="1" w:name="_Hlk146181816"/>
    </w:p>
    <w:bookmarkEnd w:id="1"/>
    <w:p w:rsidR="00313558" w:rsidRDefault="00313558" w:rsidP="005C4CC1">
      <w:pPr>
        <w:jc w:val="both"/>
      </w:pPr>
    </w:p>
    <w:p w:rsidR="00313558" w:rsidRDefault="00313558" w:rsidP="005C4CC1">
      <w:pPr>
        <w:jc w:val="both"/>
      </w:pPr>
    </w:p>
    <w:p w:rsidR="00C24996" w:rsidRDefault="00C24996" w:rsidP="00C24996">
      <w:pPr>
        <w:pStyle w:val="Default"/>
        <w:rPr>
          <w:rFonts w:asciiTheme="minorHAnsi" w:hAnsiTheme="minorHAnsi"/>
          <w:sz w:val="22"/>
          <w:szCs w:val="22"/>
        </w:rPr>
      </w:pPr>
    </w:p>
    <w:p w:rsidR="00C24996" w:rsidRPr="00A13F74" w:rsidRDefault="00C24996" w:rsidP="00C24996">
      <w:pPr>
        <w:pStyle w:val="Default"/>
        <w:rPr>
          <w:rFonts w:asciiTheme="minorHAnsi" w:hAnsiTheme="minorHAnsi"/>
          <w:b/>
          <w:sz w:val="22"/>
          <w:szCs w:val="22"/>
          <w:u w:val="single"/>
        </w:rPr>
      </w:pPr>
    </w:p>
    <w:p w:rsidR="00C24996" w:rsidRDefault="00C24996" w:rsidP="00C24996">
      <w:pPr>
        <w:pStyle w:val="Default"/>
        <w:rPr>
          <w:rFonts w:asciiTheme="minorHAnsi" w:hAnsiTheme="minorHAnsi"/>
          <w:sz w:val="22"/>
          <w:szCs w:val="22"/>
        </w:rPr>
      </w:pPr>
    </w:p>
    <w:p w:rsidR="00C24996" w:rsidRDefault="00C24996" w:rsidP="00C24996">
      <w:pPr>
        <w:pStyle w:val="Default"/>
        <w:rPr>
          <w:rFonts w:asciiTheme="minorHAnsi" w:hAnsiTheme="minorHAnsi"/>
          <w:sz w:val="22"/>
          <w:szCs w:val="22"/>
        </w:rPr>
      </w:pPr>
    </w:p>
    <w:p w:rsidR="008C0E4A" w:rsidRDefault="004E76BA" w:rsidP="004E76BA">
      <w:pPr>
        <w:pStyle w:val="Default"/>
        <w:rPr>
          <w:rFonts w:asciiTheme="minorHAnsi" w:hAnsiTheme="minorHAnsi"/>
          <w:sz w:val="22"/>
          <w:szCs w:val="22"/>
        </w:rPr>
      </w:pPr>
      <w:r>
        <w:rPr>
          <w:rFonts w:asciiTheme="minorHAnsi" w:hAnsiTheme="minorHAnsi"/>
          <w:sz w:val="22"/>
          <w:szCs w:val="22"/>
        </w:rPr>
        <w:t xml:space="preserve">                                                                                                                       </w:t>
      </w:r>
      <w:r w:rsidR="00741724">
        <w:rPr>
          <w:rFonts w:asciiTheme="minorHAnsi" w:hAnsiTheme="minorHAnsi"/>
          <w:sz w:val="22"/>
          <w:szCs w:val="22"/>
        </w:rPr>
        <w:t>Osoba koja zamjenjuje ravnatelja</w:t>
      </w:r>
      <w:r w:rsidR="00D028AB">
        <w:rPr>
          <w:rFonts w:asciiTheme="minorHAnsi" w:hAnsiTheme="minorHAnsi"/>
          <w:sz w:val="22"/>
          <w:szCs w:val="22"/>
        </w:rPr>
        <w:t>:</w:t>
      </w:r>
    </w:p>
    <w:p w:rsidR="00782C49" w:rsidRPr="00D82AA9" w:rsidRDefault="008C0E4A" w:rsidP="008C0E4A">
      <w:pPr>
        <w:pStyle w:val="Default"/>
        <w:jc w:val="right"/>
        <w:rPr>
          <w:rFonts w:asciiTheme="minorHAnsi" w:hAnsiTheme="minorHAnsi"/>
          <w:sz w:val="22"/>
          <w:szCs w:val="22"/>
        </w:rPr>
      </w:pPr>
      <w:r>
        <w:rPr>
          <w:rFonts w:asciiTheme="minorHAnsi" w:hAnsiTheme="minorHAnsi"/>
          <w:sz w:val="22"/>
          <w:szCs w:val="22"/>
        </w:rPr>
        <w:t xml:space="preserve"> </w:t>
      </w:r>
      <w:r w:rsidR="00741724">
        <w:rPr>
          <w:rFonts w:asciiTheme="minorHAnsi" w:hAnsiTheme="minorHAnsi"/>
          <w:sz w:val="22"/>
          <w:szCs w:val="22"/>
        </w:rPr>
        <w:t xml:space="preserve">Saša </w:t>
      </w:r>
      <w:proofErr w:type="spellStart"/>
      <w:r w:rsidR="00741724">
        <w:rPr>
          <w:rFonts w:asciiTheme="minorHAnsi" w:hAnsiTheme="minorHAnsi"/>
          <w:sz w:val="22"/>
          <w:szCs w:val="22"/>
        </w:rPr>
        <w:t>Bertanjoli</w:t>
      </w:r>
      <w:proofErr w:type="spellEnd"/>
      <w:r w:rsidR="00741724">
        <w:rPr>
          <w:rFonts w:asciiTheme="minorHAnsi" w:hAnsiTheme="minorHAnsi"/>
          <w:sz w:val="22"/>
          <w:szCs w:val="22"/>
        </w:rPr>
        <w:t>-Marku</w:t>
      </w:r>
      <w:r>
        <w:rPr>
          <w:rFonts w:asciiTheme="minorHAnsi" w:hAnsiTheme="minorHAnsi"/>
          <w:sz w:val="22"/>
          <w:szCs w:val="22"/>
        </w:rPr>
        <w:t>, prof.</w:t>
      </w:r>
    </w:p>
    <w:sectPr w:rsidR="00782C49" w:rsidRPr="00D82AA9" w:rsidSect="00F104A0">
      <w:footerReference w:type="default" r:id="rId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01CD" w:rsidRDefault="008201CD" w:rsidP="004E470E">
      <w:pPr>
        <w:spacing w:line="240" w:lineRule="auto"/>
      </w:pPr>
      <w:r>
        <w:separator/>
      </w:r>
    </w:p>
  </w:endnote>
  <w:endnote w:type="continuationSeparator" w:id="0">
    <w:p w:rsidR="008201CD" w:rsidRDefault="008201CD" w:rsidP="004E47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47817"/>
      <w:docPartObj>
        <w:docPartGallery w:val="Page Numbers (Bottom of Page)"/>
        <w:docPartUnique/>
      </w:docPartObj>
    </w:sdtPr>
    <w:sdtEndPr/>
    <w:sdtContent>
      <w:p w:rsidR="00EE2A77" w:rsidRDefault="009B3614">
        <w:pPr>
          <w:pStyle w:val="Podnoje"/>
          <w:jc w:val="center"/>
        </w:pPr>
        <w:r>
          <w:fldChar w:fldCharType="begin"/>
        </w:r>
        <w:r>
          <w:instrText xml:space="preserve"> PAGE   \* MERGEFORMAT </w:instrText>
        </w:r>
        <w:r>
          <w:fldChar w:fldCharType="separate"/>
        </w:r>
        <w:r w:rsidR="00020B8B">
          <w:rPr>
            <w:noProof/>
          </w:rPr>
          <w:t>6</w:t>
        </w:r>
        <w:r>
          <w:rPr>
            <w:noProof/>
          </w:rPr>
          <w:fldChar w:fldCharType="end"/>
        </w:r>
      </w:p>
    </w:sdtContent>
  </w:sdt>
  <w:p w:rsidR="00EE2A77" w:rsidRDefault="00EE2A7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1CD" w:rsidRDefault="008201CD" w:rsidP="004E470E">
      <w:pPr>
        <w:spacing w:line="240" w:lineRule="auto"/>
      </w:pPr>
      <w:r>
        <w:separator/>
      </w:r>
    </w:p>
  </w:footnote>
  <w:footnote w:type="continuationSeparator" w:id="0">
    <w:p w:rsidR="008201CD" w:rsidRDefault="008201CD" w:rsidP="004E47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F5965"/>
    <w:multiLevelType w:val="hybridMultilevel"/>
    <w:tmpl w:val="5FB402A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2E74B8"/>
    <w:multiLevelType w:val="hybridMultilevel"/>
    <w:tmpl w:val="4546DF7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FE1A40"/>
    <w:multiLevelType w:val="hybridMultilevel"/>
    <w:tmpl w:val="7F4A9B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511E11"/>
    <w:multiLevelType w:val="hybridMultilevel"/>
    <w:tmpl w:val="CF2089A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28075ADE"/>
    <w:multiLevelType w:val="multilevel"/>
    <w:tmpl w:val="0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9965EF7"/>
    <w:multiLevelType w:val="hybridMultilevel"/>
    <w:tmpl w:val="3722808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A8F4CE6"/>
    <w:multiLevelType w:val="multilevel"/>
    <w:tmpl w:val="0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1412F13"/>
    <w:multiLevelType w:val="hybridMultilevel"/>
    <w:tmpl w:val="030A080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3054BDF"/>
    <w:multiLevelType w:val="hybridMultilevel"/>
    <w:tmpl w:val="E6DE5B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151537D"/>
    <w:multiLevelType w:val="hybridMultilevel"/>
    <w:tmpl w:val="7416F2EA"/>
    <w:lvl w:ilvl="0" w:tplc="7ABCFFA8">
      <w:numFmt w:val="bullet"/>
      <w:lvlText w:val="-"/>
      <w:lvlJc w:val="left"/>
      <w:pPr>
        <w:ind w:left="1068" w:hanging="360"/>
      </w:pPr>
      <w:rPr>
        <w:rFonts w:ascii="Calibri" w:eastAsiaTheme="minorHAnsi" w:hAnsi="Calibri"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60526210"/>
    <w:multiLevelType w:val="hybridMultilevel"/>
    <w:tmpl w:val="A37A0010"/>
    <w:lvl w:ilvl="0" w:tplc="041A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1" w15:restartNumberingAfterBreak="0">
    <w:nsid w:val="625D4E0F"/>
    <w:multiLevelType w:val="hybridMultilevel"/>
    <w:tmpl w:val="87006DEE"/>
    <w:lvl w:ilvl="0" w:tplc="58F669E2">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1FF0933"/>
    <w:multiLevelType w:val="hybridMultilevel"/>
    <w:tmpl w:val="174294D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A387E50"/>
    <w:multiLevelType w:val="hybridMultilevel"/>
    <w:tmpl w:val="354AE7B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B437E97"/>
    <w:multiLevelType w:val="multilevel"/>
    <w:tmpl w:val="0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1"/>
  </w:num>
  <w:num w:numId="2">
    <w:abstractNumId w:val="9"/>
  </w:num>
  <w:num w:numId="3">
    <w:abstractNumId w:val="1"/>
  </w:num>
  <w:num w:numId="4">
    <w:abstractNumId w:val="4"/>
  </w:num>
  <w:num w:numId="5">
    <w:abstractNumId w:val="0"/>
  </w:num>
  <w:num w:numId="6">
    <w:abstractNumId w:val="6"/>
  </w:num>
  <w:num w:numId="7">
    <w:abstractNumId w:val="10"/>
  </w:num>
  <w:num w:numId="8">
    <w:abstractNumId w:val="14"/>
  </w:num>
  <w:num w:numId="9">
    <w:abstractNumId w:val="7"/>
  </w:num>
  <w:num w:numId="10">
    <w:abstractNumId w:val="13"/>
  </w:num>
  <w:num w:numId="11">
    <w:abstractNumId w:val="12"/>
  </w:num>
  <w:num w:numId="12">
    <w:abstractNumId w:val="2"/>
  </w:num>
  <w:num w:numId="13">
    <w:abstractNumId w:val="5"/>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11"/>
    <w:rsid w:val="00000AA5"/>
    <w:rsid w:val="00000F81"/>
    <w:rsid w:val="0001377E"/>
    <w:rsid w:val="00020B8B"/>
    <w:rsid w:val="00021850"/>
    <w:rsid w:val="00023E0C"/>
    <w:rsid w:val="00037371"/>
    <w:rsid w:val="00042AD4"/>
    <w:rsid w:val="0004384E"/>
    <w:rsid w:val="00047A77"/>
    <w:rsid w:val="00047AFC"/>
    <w:rsid w:val="00055979"/>
    <w:rsid w:val="00062853"/>
    <w:rsid w:val="00067696"/>
    <w:rsid w:val="000714E2"/>
    <w:rsid w:val="0007379D"/>
    <w:rsid w:val="0007620C"/>
    <w:rsid w:val="00076EC7"/>
    <w:rsid w:val="00077468"/>
    <w:rsid w:val="00085FE6"/>
    <w:rsid w:val="00090048"/>
    <w:rsid w:val="00090EA3"/>
    <w:rsid w:val="00095795"/>
    <w:rsid w:val="00095C28"/>
    <w:rsid w:val="000B16F3"/>
    <w:rsid w:val="000B5CC4"/>
    <w:rsid w:val="000C04C4"/>
    <w:rsid w:val="000C2E7F"/>
    <w:rsid w:val="000D7F4A"/>
    <w:rsid w:val="000E40EB"/>
    <w:rsid w:val="000E6366"/>
    <w:rsid w:val="000F6AF1"/>
    <w:rsid w:val="001018CF"/>
    <w:rsid w:val="00114DDC"/>
    <w:rsid w:val="00114F93"/>
    <w:rsid w:val="00122C1E"/>
    <w:rsid w:val="00134530"/>
    <w:rsid w:val="00142FB6"/>
    <w:rsid w:val="0015416C"/>
    <w:rsid w:val="00164E12"/>
    <w:rsid w:val="00165440"/>
    <w:rsid w:val="0016733A"/>
    <w:rsid w:val="0018188C"/>
    <w:rsid w:val="00190FA5"/>
    <w:rsid w:val="001A2984"/>
    <w:rsid w:val="001B02BE"/>
    <w:rsid w:val="001C30F3"/>
    <w:rsid w:val="001D0956"/>
    <w:rsid w:val="001D2DAF"/>
    <w:rsid w:val="001D77D4"/>
    <w:rsid w:val="001D7B11"/>
    <w:rsid w:val="002057D2"/>
    <w:rsid w:val="00213D11"/>
    <w:rsid w:val="0022398F"/>
    <w:rsid w:val="00232A3D"/>
    <w:rsid w:val="00232C2B"/>
    <w:rsid w:val="00240AB5"/>
    <w:rsid w:val="00241E5C"/>
    <w:rsid w:val="00255BA8"/>
    <w:rsid w:val="00262C73"/>
    <w:rsid w:val="00267648"/>
    <w:rsid w:val="00271E0C"/>
    <w:rsid w:val="00285006"/>
    <w:rsid w:val="00286E96"/>
    <w:rsid w:val="00287CEA"/>
    <w:rsid w:val="00290C12"/>
    <w:rsid w:val="002948E0"/>
    <w:rsid w:val="00296538"/>
    <w:rsid w:val="00297E8E"/>
    <w:rsid w:val="002A7334"/>
    <w:rsid w:val="002A784B"/>
    <w:rsid w:val="002B042A"/>
    <w:rsid w:val="002B18CF"/>
    <w:rsid w:val="002B6BB5"/>
    <w:rsid w:val="002C2824"/>
    <w:rsid w:val="002E4CE9"/>
    <w:rsid w:val="002E649B"/>
    <w:rsid w:val="002E7D15"/>
    <w:rsid w:val="002F66BE"/>
    <w:rsid w:val="00313558"/>
    <w:rsid w:val="00314EF6"/>
    <w:rsid w:val="00315C86"/>
    <w:rsid w:val="003233FC"/>
    <w:rsid w:val="00324624"/>
    <w:rsid w:val="00324E17"/>
    <w:rsid w:val="0033604E"/>
    <w:rsid w:val="003470CB"/>
    <w:rsid w:val="00347EF0"/>
    <w:rsid w:val="00350067"/>
    <w:rsid w:val="00353BAB"/>
    <w:rsid w:val="0035580C"/>
    <w:rsid w:val="003700A2"/>
    <w:rsid w:val="00383F54"/>
    <w:rsid w:val="00385A51"/>
    <w:rsid w:val="003A5EEF"/>
    <w:rsid w:val="003A7B75"/>
    <w:rsid w:val="003B13B9"/>
    <w:rsid w:val="003B1B71"/>
    <w:rsid w:val="003B486B"/>
    <w:rsid w:val="003B5A85"/>
    <w:rsid w:val="003C2980"/>
    <w:rsid w:val="003C312D"/>
    <w:rsid w:val="003C3526"/>
    <w:rsid w:val="003C75B5"/>
    <w:rsid w:val="003D5F90"/>
    <w:rsid w:val="003D657B"/>
    <w:rsid w:val="003D7D5C"/>
    <w:rsid w:val="003E5DC2"/>
    <w:rsid w:val="003F1707"/>
    <w:rsid w:val="003F1808"/>
    <w:rsid w:val="003F6C40"/>
    <w:rsid w:val="00422614"/>
    <w:rsid w:val="00423342"/>
    <w:rsid w:val="004235C5"/>
    <w:rsid w:val="004269B9"/>
    <w:rsid w:val="00440524"/>
    <w:rsid w:val="00443FC6"/>
    <w:rsid w:val="00445C3C"/>
    <w:rsid w:val="00453F8F"/>
    <w:rsid w:val="00456902"/>
    <w:rsid w:val="004571A3"/>
    <w:rsid w:val="00464B10"/>
    <w:rsid w:val="004655BD"/>
    <w:rsid w:val="00471379"/>
    <w:rsid w:val="00474876"/>
    <w:rsid w:val="00475523"/>
    <w:rsid w:val="00481397"/>
    <w:rsid w:val="0048160A"/>
    <w:rsid w:val="004839B9"/>
    <w:rsid w:val="004944C5"/>
    <w:rsid w:val="004B572C"/>
    <w:rsid w:val="004B5BBB"/>
    <w:rsid w:val="004B5E2B"/>
    <w:rsid w:val="004B6BAB"/>
    <w:rsid w:val="004B6D6B"/>
    <w:rsid w:val="004C2ECA"/>
    <w:rsid w:val="004C7FAA"/>
    <w:rsid w:val="004D10A4"/>
    <w:rsid w:val="004D3B54"/>
    <w:rsid w:val="004E1AAE"/>
    <w:rsid w:val="004E470E"/>
    <w:rsid w:val="004E76BA"/>
    <w:rsid w:val="004E7743"/>
    <w:rsid w:val="004F115E"/>
    <w:rsid w:val="004F4F06"/>
    <w:rsid w:val="00505C62"/>
    <w:rsid w:val="00506CB1"/>
    <w:rsid w:val="00513C6F"/>
    <w:rsid w:val="00514555"/>
    <w:rsid w:val="00526AF4"/>
    <w:rsid w:val="00531B93"/>
    <w:rsid w:val="00546FBF"/>
    <w:rsid w:val="005562F0"/>
    <w:rsid w:val="00556A7B"/>
    <w:rsid w:val="0056501B"/>
    <w:rsid w:val="00565194"/>
    <w:rsid w:val="00566B63"/>
    <w:rsid w:val="005701E3"/>
    <w:rsid w:val="00577706"/>
    <w:rsid w:val="00590056"/>
    <w:rsid w:val="00592A60"/>
    <w:rsid w:val="005A73B7"/>
    <w:rsid w:val="005B0B8A"/>
    <w:rsid w:val="005C08DE"/>
    <w:rsid w:val="005C4CC1"/>
    <w:rsid w:val="005D2590"/>
    <w:rsid w:val="005D262F"/>
    <w:rsid w:val="005D7004"/>
    <w:rsid w:val="005E5244"/>
    <w:rsid w:val="005E7F4A"/>
    <w:rsid w:val="00617B9C"/>
    <w:rsid w:val="00620FF2"/>
    <w:rsid w:val="006352CE"/>
    <w:rsid w:val="0065481C"/>
    <w:rsid w:val="00660D0F"/>
    <w:rsid w:val="00667D56"/>
    <w:rsid w:val="0067755D"/>
    <w:rsid w:val="00686B91"/>
    <w:rsid w:val="006916E3"/>
    <w:rsid w:val="006962CA"/>
    <w:rsid w:val="006A2C67"/>
    <w:rsid w:val="006A7749"/>
    <w:rsid w:val="006C7B00"/>
    <w:rsid w:val="006D261A"/>
    <w:rsid w:val="006D4A37"/>
    <w:rsid w:val="006E3927"/>
    <w:rsid w:val="006E6D08"/>
    <w:rsid w:val="006F232B"/>
    <w:rsid w:val="006F3846"/>
    <w:rsid w:val="006F6DAE"/>
    <w:rsid w:val="00702404"/>
    <w:rsid w:val="007071C5"/>
    <w:rsid w:val="00714D56"/>
    <w:rsid w:val="007154ED"/>
    <w:rsid w:val="00730D25"/>
    <w:rsid w:val="00733EB8"/>
    <w:rsid w:val="00734607"/>
    <w:rsid w:val="00734E44"/>
    <w:rsid w:val="00737B9F"/>
    <w:rsid w:val="00741724"/>
    <w:rsid w:val="007547AF"/>
    <w:rsid w:val="00760D96"/>
    <w:rsid w:val="00765FCD"/>
    <w:rsid w:val="0077187F"/>
    <w:rsid w:val="00776263"/>
    <w:rsid w:val="00782C49"/>
    <w:rsid w:val="00790E24"/>
    <w:rsid w:val="007948FA"/>
    <w:rsid w:val="007A1467"/>
    <w:rsid w:val="007A2ECF"/>
    <w:rsid w:val="007B19E8"/>
    <w:rsid w:val="007B1D6E"/>
    <w:rsid w:val="007B62B6"/>
    <w:rsid w:val="007C13EB"/>
    <w:rsid w:val="007C4389"/>
    <w:rsid w:val="007C4B4E"/>
    <w:rsid w:val="007D74E9"/>
    <w:rsid w:val="007E2662"/>
    <w:rsid w:val="007F091D"/>
    <w:rsid w:val="007F3F92"/>
    <w:rsid w:val="00811467"/>
    <w:rsid w:val="00816DFB"/>
    <w:rsid w:val="008201CD"/>
    <w:rsid w:val="008251F6"/>
    <w:rsid w:val="0082544C"/>
    <w:rsid w:val="008302F5"/>
    <w:rsid w:val="00853F54"/>
    <w:rsid w:val="00874217"/>
    <w:rsid w:val="008757A4"/>
    <w:rsid w:val="00884059"/>
    <w:rsid w:val="00891D2F"/>
    <w:rsid w:val="00893D90"/>
    <w:rsid w:val="00897663"/>
    <w:rsid w:val="00897866"/>
    <w:rsid w:val="008A4FDB"/>
    <w:rsid w:val="008B0B06"/>
    <w:rsid w:val="008B287B"/>
    <w:rsid w:val="008B4396"/>
    <w:rsid w:val="008B5725"/>
    <w:rsid w:val="008B6899"/>
    <w:rsid w:val="008C0E4A"/>
    <w:rsid w:val="008C2450"/>
    <w:rsid w:val="008D1AAC"/>
    <w:rsid w:val="008D2AB0"/>
    <w:rsid w:val="008D5F95"/>
    <w:rsid w:val="008D6C1A"/>
    <w:rsid w:val="008D7372"/>
    <w:rsid w:val="008E1B46"/>
    <w:rsid w:val="00906D7B"/>
    <w:rsid w:val="0091395C"/>
    <w:rsid w:val="0091575C"/>
    <w:rsid w:val="00932404"/>
    <w:rsid w:val="009356B6"/>
    <w:rsid w:val="009404DE"/>
    <w:rsid w:val="009542FD"/>
    <w:rsid w:val="009545BC"/>
    <w:rsid w:val="00961BE5"/>
    <w:rsid w:val="00965CD5"/>
    <w:rsid w:val="009770C6"/>
    <w:rsid w:val="00983BEC"/>
    <w:rsid w:val="009853C1"/>
    <w:rsid w:val="00986361"/>
    <w:rsid w:val="00986FFB"/>
    <w:rsid w:val="009909D3"/>
    <w:rsid w:val="009944BF"/>
    <w:rsid w:val="009A39DF"/>
    <w:rsid w:val="009A3BF0"/>
    <w:rsid w:val="009A578C"/>
    <w:rsid w:val="009B2745"/>
    <w:rsid w:val="009B3614"/>
    <w:rsid w:val="009B7389"/>
    <w:rsid w:val="009E09E3"/>
    <w:rsid w:val="009E534B"/>
    <w:rsid w:val="009F160F"/>
    <w:rsid w:val="009F369B"/>
    <w:rsid w:val="00A00FC7"/>
    <w:rsid w:val="00A109F7"/>
    <w:rsid w:val="00A12F50"/>
    <w:rsid w:val="00A13F74"/>
    <w:rsid w:val="00A1469D"/>
    <w:rsid w:val="00A1538F"/>
    <w:rsid w:val="00A54BFC"/>
    <w:rsid w:val="00A5735E"/>
    <w:rsid w:val="00A67263"/>
    <w:rsid w:val="00A71977"/>
    <w:rsid w:val="00A758C3"/>
    <w:rsid w:val="00A845E3"/>
    <w:rsid w:val="00AA3202"/>
    <w:rsid w:val="00AB1C46"/>
    <w:rsid w:val="00AB1F5D"/>
    <w:rsid w:val="00AC0BB2"/>
    <w:rsid w:val="00AC5843"/>
    <w:rsid w:val="00AD2C73"/>
    <w:rsid w:val="00AD3B20"/>
    <w:rsid w:val="00AD7C80"/>
    <w:rsid w:val="00AE6C4D"/>
    <w:rsid w:val="00AF3217"/>
    <w:rsid w:val="00AF6601"/>
    <w:rsid w:val="00AF728C"/>
    <w:rsid w:val="00B12ADC"/>
    <w:rsid w:val="00B14B26"/>
    <w:rsid w:val="00B179A2"/>
    <w:rsid w:val="00B20868"/>
    <w:rsid w:val="00B23AD8"/>
    <w:rsid w:val="00B27E05"/>
    <w:rsid w:val="00B355E3"/>
    <w:rsid w:val="00B37EE3"/>
    <w:rsid w:val="00B40B36"/>
    <w:rsid w:val="00B4125D"/>
    <w:rsid w:val="00B4585A"/>
    <w:rsid w:val="00B514D9"/>
    <w:rsid w:val="00B6637C"/>
    <w:rsid w:val="00B71143"/>
    <w:rsid w:val="00B729E4"/>
    <w:rsid w:val="00B73401"/>
    <w:rsid w:val="00B7463B"/>
    <w:rsid w:val="00B87178"/>
    <w:rsid w:val="00BA2C5D"/>
    <w:rsid w:val="00BA4A9A"/>
    <w:rsid w:val="00BA5E4A"/>
    <w:rsid w:val="00BB53A0"/>
    <w:rsid w:val="00BB7E83"/>
    <w:rsid w:val="00BC0757"/>
    <w:rsid w:val="00BC0D55"/>
    <w:rsid w:val="00BC7466"/>
    <w:rsid w:val="00BD72DE"/>
    <w:rsid w:val="00BE14A7"/>
    <w:rsid w:val="00BE4BD7"/>
    <w:rsid w:val="00BE571A"/>
    <w:rsid w:val="00BE7897"/>
    <w:rsid w:val="00BF245A"/>
    <w:rsid w:val="00BF58C0"/>
    <w:rsid w:val="00C0084A"/>
    <w:rsid w:val="00C12FD9"/>
    <w:rsid w:val="00C139E5"/>
    <w:rsid w:val="00C14AD6"/>
    <w:rsid w:val="00C1687B"/>
    <w:rsid w:val="00C23D85"/>
    <w:rsid w:val="00C24996"/>
    <w:rsid w:val="00C34536"/>
    <w:rsid w:val="00C43129"/>
    <w:rsid w:val="00C60A80"/>
    <w:rsid w:val="00C624D4"/>
    <w:rsid w:val="00C63998"/>
    <w:rsid w:val="00C64424"/>
    <w:rsid w:val="00C6644A"/>
    <w:rsid w:val="00C77157"/>
    <w:rsid w:val="00C77D05"/>
    <w:rsid w:val="00C856EE"/>
    <w:rsid w:val="00C91088"/>
    <w:rsid w:val="00C91BA0"/>
    <w:rsid w:val="00C947AC"/>
    <w:rsid w:val="00C958AF"/>
    <w:rsid w:val="00CB796F"/>
    <w:rsid w:val="00CC1DA4"/>
    <w:rsid w:val="00CC4F5A"/>
    <w:rsid w:val="00CD082B"/>
    <w:rsid w:val="00CD1CFF"/>
    <w:rsid w:val="00CD2179"/>
    <w:rsid w:val="00CD6F9F"/>
    <w:rsid w:val="00CE0E46"/>
    <w:rsid w:val="00CE2129"/>
    <w:rsid w:val="00CF78E1"/>
    <w:rsid w:val="00D028AB"/>
    <w:rsid w:val="00D02B2D"/>
    <w:rsid w:val="00D041E4"/>
    <w:rsid w:val="00D16B7F"/>
    <w:rsid w:val="00D209A6"/>
    <w:rsid w:val="00D24A90"/>
    <w:rsid w:val="00D3725D"/>
    <w:rsid w:val="00D47800"/>
    <w:rsid w:val="00D523FB"/>
    <w:rsid w:val="00D53422"/>
    <w:rsid w:val="00D55187"/>
    <w:rsid w:val="00D82AA9"/>
    <w:rsid w:val="00D85DFD"/>
    <w:rsid w:val="00D96BBC"/>
    <w:rsid w:val="00DA49BE"/>
    <w:rsid w:val="00DA5D9B"/>
    <w:rsid w:val="00DB182A"/>
    <w:rsid w:val="00DE3BCA"/>
    <w:rsid w:val="00DE6541"/>
    <w:rsid w:val="00E04646"/>
    <w:rsid w:val="00E048CB"/>
    <w:rsid w:val="00E1214E"/>
    <w:rsid w:val="00E128D9"/>
    <w:rsid w:val="00E12F1E"/>
    <w:rsid w:val="00E15778"/>
    <w:rsid w:val="00E36FE9"/>
    <w:rsid w:val="00E40B27"/>
    <w:rsid w:val="00E4249D"/>
    <w:rsid w:val="00E54913"/>
    <w:rsid w:val="00E62410"/>
    <w:rsid w:val="00E62CA9"/>
    <w:rsid w:val="00E7607A"/>
    <w:rsid w:val="00E76708"/>
    <w:rsid w:val="00E76C01"/>
    <w:rsid w:val="00E77DA4"/>
    <w:rsid w:val="00E80BF4"/>
    <w:rsid w:val="00E8134B"/>
    <w:rsid w:val="00E958C9"/>
    <w:rsid w:val="00E9717C"/>
    <w:rsid w:val="00EA13D1"/>
    <w:rsid w:val="00EA2C4E"/>
    <w:rsid w:val="00EA32DD"/>
    <w:rsid w:val="00EA6707"/>
    <w:rsid w:val="00EA78B4"/>
    <w:rsid w:val="00EB139C"/>
    <w:rsid w:val="00EB18F5"/>
    <w:rsid w:val="00EB3620"/>
    <w:rsid w:val="00EB39F6"/>
    <w:rsid w:val="00EB6E30"/>
    <w:rsid w:val="00ED1DB1"/>
    <w:rsid w:val="00ED5563"/>
    <w:rsid w:val="00EE2A77"/>
    <w:rsid w:val="00EF38EA"/>
    <w:rsid w:val="00EF49D1"/>
    <w:rsid w:val="00EF5514"/>
    <w:rsid w:val="00EF70DB"/>
    <w:rsid w:val="00F0254D"/>
    <w:rsid w:val="00F069B7"/>
    <w:rsid w:val="00F104A0"/>
    <w:rsid w:val="00F15CCD"/>
    <w:rsid w:val="00F21D01"/>
    <w:rsid w:val="00F222B0"/>
    <w:rsid w:val="00F261DD"/>
    <w:rsid w:val="00F338CD"/>
    <w:rsid w:val="00F35D9F"/>
    <w:rsid w:val="00F425FC"/>
    <w:rsid w:val="00F60CCE"/>
    <w:rsid w:val="00F60E12"/>
    <w:rsid w:val="00F62F2C"/>
    <w:rsid w:val="00F65E92"/>
    <w:rsid w:val="00F72BCE"/>
    <w:rsid w:val="00F76CAB"/>
    <w:rsid w:val="00F76E6D"/>
    <w:rsid w:val="00F77D9A"/>
    <w:rsid w:val="00F8220A"/>
    <w:rsid w:val="00FA129E"/>
    <w:rsid w:val="00FA1CE2"/>
    <w:rsid w:val="00FA2B4B"/>
    <w:rsid w:val="00FA363B"/>
    <w:rsid w:val="00FA3C11"/>
    <w:rsid w:val="00FB370F"/>
    <w:rsid w:val="00FB4C7B"/>
    <w:rsid w:val="00FC60CD"/>
    <w:rsid w:val="00FC7C60"/>
    <w:rsid w:val="00FD3A42"/>
    <w:rsid w:val="00FD4E8C"/>
    <w:rsid w:val="00FD5E3A"/>
    <w:rsid w:val="00FE1701"/>
    <w:rsid w:val="00FE72C2"/>
    <w:rsid w:val="00FF391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1B9E"/>
  <w15:docId w15:val="{B29C97F5-9FE8-4806-9236-731636FE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5B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B1C46"/>
    <w:pPr>
      <w:ind w:left="720"/>
      <w:contextualSpacing/>
    </w:pPr>
  </w:style>
  <w:style w:type="paragraph" w:customStyle="1" w:styleId="Default">
    <w:name w:val="Default"/>
    <w:rsid w:val="00D82AA9"/>
    <w:pPr>
      <w:autoSpaceDE w:val="0"/>
      <w:autoSpaceDN w:val="0"/>
      <w:adjustRightInd w:val="0"/>
      <w:spacing w:line="240" w:lineRule="auto"/>
    </w:pPr>
    <w:rPr>
      <w:rFonts w:ascii="Times New Roman" w:hAnsi="Times New Roman" w:cs="Times New Roman"/>
      <w:color w:val="000000"/>
      <w:sz w:val="24"/>
      <w:szCs w:val="24"/>
    </w:rPr>
  </w:style>
  <w:style w:type="paragraph" w:styleId="Zaglavlje">
    <w:name w:val="header"/>
    <w:basedOn w:val="Normal"/>
    <w:link w:val="ZaglavljeChar"/>
    <w:uiPriority w:val="99"/>
    <w:unhideWhenUsed/>
    <w:rsid w:val="004E470E"/>
    <w:pPr>
      <w:tabs>
        <w:tab w:val="center" w:pos="4536"/>
        <w:tab w:val="right" w:pos="9072"/>
      </w:tabs>
      <w:spacing w:line="240" w:lineRule="auto"/>
    </w:pPr>
  </w:style>
  <w:style w:type="character" w:customStyle="1" w:styleId="ZaglavljeChar">
    <w:name w:val="Zaglavlje Char"/>
    <w:basedOn w:val="Zadanifontodlomka"/>
    <w:link w:val="Zaglavlje"/>
    <w:uiPriority w:val="99"/>
    <w:rsid w:val="004E470E"/>
  </w:style>
  <w:style w:type="paragraph" w:styleId="Podnoje">
    <w:name w:val="footer"/>
    <w:basedOn w:val="Normal"/>
    <w:link w:val="PodnojeChar"/>
    <w:uiPriority w:val="99"/>
    <w:unhideWhenUsed/>
    <w:rsid w:val="004E470E"/>
    <w:pPr>
      <w:tabs>
        <w:tab w:val="center" w:pos="4536"/>
        <w:tab w:val="right" w:pos="9072"/>
      </w:tabs>
      <w:spacing w:line="240" w:lineRule="auto"/>
    </w:pPr>
  </w:style>
  <w:style w:type="character" w:customStyle="1" w:styleId="PodnojeChar">
    <w:name w:val="Podnožje Char"/>
    <w:basedOn w:val="Zadanifontodlomka"/>
    <w:link w:val="Podnoje"/>
    <w:uiPriority w:val="99"/>
    <w:rsid w:val="004E470E"/>
  </w:style>
  <w:style w:type="paragraph" w:styleId="Tijeloteksta">
    <w:name w:val="Body Text"/>
    <w:aliases w:val=" uvlaka 3"/>
    <w:basedOn w:val="Normal"/>
    <w:link w:val="TijelotekstaChar"/>
    <w:rsid w:val="00290C12"/>
    <w:pPr>
      <w:spacing w:line="240" w:lineRule="auto"/>
      <w:jc w:val="both"/>
    </w:pPr>
    <w:rPr>
      <w:rFonts w:ascii="Times New Roman" w:eastAsia="Times New Roman" w:hAnsi="Times New Roman" w:cs="Times New Roman"/>
      <w:sz w:val="24"/>
      <w:szCs w:val="20"/>
      <w:lang w:eastAsia="hr-HR"/>
    </w:rPr>
  </w:style>
  <w:style w:type="character" w:customStyle="1" w:styleId="TijelotekstaChar">
    <w:name w:val="Tijelo teksta Char"/>
    <w:aliases w:val=" uvlaka 3 Char"/>
    <w:basedOn w:val="Zadanifontodlomka"/>
    <w:link w:val="Tijeloteksta"/>
    <w:rsid w:val="00290C12"/>
    <w:rPr>
      <w:rFonts w:ascii="Times New Roman" w:eastAsia="Times New Roman" w:hAnsi="Times New Roman" w:cs="Times New Roman"/>
      <w:sz w:val="24"/>
      <w:szCs w:val="20"/>
      <w:lang w:eastAsia="hr-HR"/>
    </w:rPr>
  </w:style>
  <w:style w:type="table" w:styleId="Reetkatablice">
    <w:name w:val="Table Grid"/>
    <w:basedOn w:val="Obinatablica"/>
    <w:uiPriority w:val="39"/>
    <w:rsid w:val="004713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A1469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49034">
      <w:bodyDiv w:val="1"/>
      <w:marLeft w:val="0"/>
      <w:marRight w:val="0"/>
      <w:marTop w:val="0"/>
      <w:marBottom w:val="0"/>
      <w:divBdr>
        <w:top w:val="none" w:sz="0" w:space="0" w:color="auto"/>
        <w:left w:val="none" w:sz="0" w:space="0" w:color="auto"/>
        <w:bottom w:val="none" w:sz="0" w:space="0" w:color="auto"/>
        <w:right w:val="none" w:sz="0" w:space="0" w:color="auto"/>
      </w:divBdr>
    </w:div>
    <w:div w:id="157498742">
      <w:bodyDiv w:val="1"/>
      <w:marLeft w:val="0"/>
      <w:marRight w:val="0"/>
      <w:marTop w:val="0"/>
      <w:marBottom w:val="0"/>
      <w:divBdr>
        <w:top w:val="none" w:sz="0" w:space="0" w:color="auto"/>
        <w:left w:val="none" w:sz="0" w:space="0" w:color="auto"/>
        <w:bottom w:val="none" w:sz="0" w:space="0" w:color="auto"/>
        <w:right w:val="none" w:sz="0" w:space="0" w:color="auto"/>
      </w:divBdr>
    </w:div>
    <w:div w:id="169220712">
      <w:bodyDiv w:val="1"/>
      <w:marLeft w:val="0"/>
      <w:marRight w:val="0"/>
      <w:marTop w:val="0"/>
      <w:marBottom w:val="0"/>
      <w:divBdr>
        <w:top w:val="none" w:sz="0" w:space="0" w:color="auto"/>
        <w:left w:val="none" w:sz="0" w:space="0" w:color="auto"/>
        <w:bottom w:val="none" w:sz="0" w:space="0" w:color="auto"/>
        <w:right w:val="none" w:sz="0" w:space="0" w:color="auto"/>
      </w:divBdr>
    </w:div>
    <w:div w:id="668604958">
      <w:bodyDiv w:val="1"/>
      <w:marLeft w:val="0"/>
      <w:marRight w:val="0"/>
      <w:marTop w:val="0"/>
      <w:marBottom w:val="0"/>
      <w:divBdr>
        <w:top w:val="none" w:sz="0" w:space="0" w:color="auto"/>
        <w:left w:val="none" w:sz="0" w:space="0" w:color="auto"/>
        <w:bottom w:val="none" w:sz="0" w:space="0" w:color="auto"/>
        <w:right w:val="none" w:sz="0" w:space="0" w:color="auto"/>
      </w:divBdr>
    </w:div>
    <w:div w:id="714744783">
      <w:bodyDiv w:val="1"/>
      <w:marLeft w:val="0"/>
      <w:marRight w:val="0"/>
      <w:marTop w:val="0"/>
      <w:marBottom w:val="0"/>
      <w:divBdr>
        <w:top w:val="none" w:sz="0" w:space="0" w:color="auto"/>
        <w:left w:val="none" w:sz="0" w:space="0" w:color="auto"/>
        <w:bottom w:val="none" w:sz="0" w:space="0" w:color="auto"/>
        <w:right w:val="none" w:sz="0" w:space="0" w:color="auto"/>
      </w:divBdr>
    </w:div>
    <w:div w:id="1123962074">
      <w:bodyDiv w:val="1"/>
      <w:marLeft w:val="0"/>
      <w:marRight w:val="0"/>
      <w:marTop w:val="0"/>
      <w:marBottom w:val="0"/>
      <w:divBdr>
        <w:top w:val="none" w:sz="0" w:space="0" w:color="auto"/>
        <w:left w:val="none" w:sz="0" w:space="0" w:color="auto"/>
        <w:bottom w:val="none" w:sz="0" w:space="0" w:color="auto"/>
        <w:right w:val="none" w:sz="0" w:space="0" w:color="auto"/>
      </w:divBdr>
    </w:div>
    <w:div w:id="1184050358">
      <w:bodyDiv w:val="1"/>
      <w:marLeft w:val="0"/>
      <w:marRight w:val="0"/>
      <w:marTop w:val="0"/>
      <w:marBottom w:val="0"/>
      <w:divBdr>
        <w:top w:val="none" w:sz="0" w:space="0" w:color="auto"/>
        <w:left w:val="none" w:sz="0" w:space="0" w:color="auto"/>
        <w:bottom w:val="none" w:sz="0" w:space="0" w:color="auto"/>
        <w:right w:val="none" w:sz="0" w:space="0" w:color="auto"/>
      </w:divBdr>
    </w:div>
    <w:div w:id="1412047642">
      <w:bodyDiv w:val="1"/>
      <w:marLeft w:val="0"/>
      <w:marRight w:val="0"/>
      <w:marTop w:val="0"/>
      <w:marBottom w:val="0"/>
      <w:divBdr>
        <w:top w:val="none" w:sz="0" w:space="0" w:color="auto"/>
        <w:left w:val="none" w:sz="0" w:space="0" w:color="auto"/>
        <w:bottom w:val="none" w:sz="0" w:space="0" w:color="auto"/>
        <w:right w:val="none" w:sz="0" w:space="0" w:color="auto"/>
      </w:divBdr>
    </w:div>
    <w:div w:id="1521164782">
      <w:bodyDiv w:val="1"/>
      <w:marLeft w:val="0"/>
      <w:marRight w:val="0"/>
      <w:marTop w:val="0"/>
      <w:marBottom w:val="0"/>
      <w:divBdr>
        <w:top w:val="none" w:sz="0" w:space="0" w:color="auto"/>
        <w:left w:val="none" w:sz="0" w:space="0" w:color="auto"/>
        <w:bottom w:val="none" w:sz="0" w:space="0" w:color="auto"/>
        <w:right w:val="none" w:sz="0" w:space="0" w:color="auto"/>
      </w:divBdr>
    </w:div>
    <w:div w:id="185738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75AC25-0D94-4C97-A52C-BE1FAC430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10</Pages>
  <Words>3452</Words>
  <Characters>19679</Characters>
  <Application>Microsoft Office Word</Application>
  <DocSecurity>0</DocSecurity>
  <Lines>163</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racunovodstvo</dc:creator>
  <cp:lastModifiedBy>Korisnik</cp:lastModifiedBy>
  <cp:revision>97</cp:revision>
  <cp:lastPrinted>2022-01-25T10:27:00Z</cp:lastPrinted>
  <dcterms:created xsi:type="dcterms:W3CDTF">2023-09-21T07:36:00Z</dcterms:created>
  <dcterms:modified xsi:type="dcterms:W3CDTF">2024-12-20T08:36:00Z</dcterms:modified>
</cp:coreProperties>
</file>